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web and mobile applications. Proven track record of collaborating with teams to create robust, efficient financial systems using advanced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React, Numpy, PyTorch,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VS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engineering design and development of HRT's Treasury Optimization Platform,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financial modeling and analysis capabilities across numerous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Treasury Researchers, employing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forward innovative approaches in Treasury Research, enabling real-time insights into market fluctuations and risk management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infrastructure to manage cash and collateral requirements, focusing on creating robust APIs that integrate with financial data sources and enhance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evolution of machine learning algorithms for Treasury optimization, implementing state-of-the-art techniques to improve prediction accuracy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through Agile methodologies, fostering a culture of collaboration that streamlined development processes and expedited the delivery of high-impact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Quants and Financial Analysts, utilizing an iterative approach to enhance the Treasury Research Infrastructure while maintaining a focus on performance under high-pressure market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mentorship of junior developers, nurturing a team-oriented environment that values code quality and constructive feedback as pivotal to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platform stability, ensuring minimal downtime by applying best practices in software development and rigorous testing protocols, ultimately optimizing end-user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a comprehensive monitoring framework for the Treasury platform, improving the traceability of financial transactions across the 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training materials, empowering non-technical teams to effectively utilize the Treasury systems and contributing to overall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new technologies and industry trends, bringing innovation to the Treasury platform that maintains HRT's competitive edge in the fast-paced financial market.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software development projects for critical infrastructure in civil IT, integrating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project requirements in construction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in digital solutions for planning and bidding processes, contributing to innovative applications that streamline civil engineering operations and maintain documentation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user-friendly applications for construction management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project tracking and resource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infrastructure solutions by incorporating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significantly improving data retrieval speeds and overall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design user-centric features, ensuring alignment with business objectives and user needs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to enhance team skills in utilizing cutting-edge software solutions, emphasizing the importance of adaptation to evolving technological landscapes.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deployment of digital inspection applications,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 and enhance deployment processes across the software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