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Senior Software Engineer with 11 years of experience in software development, specializing in web and mobile applications. Demonstrated expertise in modern JavaScript frameworks, cloud-native architectures, and e-commerce solutions. Strong background in leading architecture vision, mentoring engineering teams, and delivering high-quality digital platforms. Committed to innovative solutions that advance enterprise goals and enhance user experiences in education technology.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Node.js, GraphQL, Express.js,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Serverless, CI/CD Tools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DynamoDB, MongoDB, PostgreSQL, MySQL, Redis, Algolia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API-first, Event-driven, Serverless, Composable Architecture, Headless CMS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Key architect behind the modernization of high-traffic web platforms, driving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scalable and secure enterprise solutions that elevate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 team of tech leads and senior engineers in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retrieval mechanisms, resulting in improved performance and simplified integration with various digital ecosystems more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composable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that enhance flexibility and allow seamless integration across commerce, marketing, and LMS platforms, ensuring alignment with long-term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decision-making process by analyzing trade-offs and risks associated with build vs. buy decisions across the entire digital stack, consistently considering the overall operational costs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resiliency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development teams, while ensuring compliance with architectural guardrails specific to enterprise setups and mission-critical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product, engineering, and marketing teams in agile environments to translate long-term architectural visions into actionable development timelines that drove incremental delivery of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Escape team bandwidth issues by coordinating with offshore teams, ultimately enhancing delivery outcomes while maintaining alignment on quality and architectural standards throughout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sprint reviews and technical design forums, providing thought leadership and guidance for strategic planning while ensuring high-quality execution reflected core technical values and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focusing on CI/CD pipelines which resulted in streamlined deployment processes, reduced time-to-market, and increased platform stability across diverse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partners and vendors to assess and integrate best-in-class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marketing platforms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payment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enterprise architectures, maximizing synergies across multiple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development of a new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API-first approach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redefined system interactions, enhancing speed and performance across distributed web services while ensuring ease of management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architectural standards, ensuring clear communication and understanding across teams about implementation guidelines for new projects and platform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modeling strategies and performance optimization techniques to improve database interactions, particularly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third-party integrations, boosting overall application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 organizational approach to technology onboarding and continuous learning, resulting in the establishment of a knowledge-sharing culture amongst engineers to advance expertise in web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interfaced with upper management to articulate complex technical decisions and architecture trade-offs, ensuring executive leadership was well-informed and supportive of strategic direction.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enterprise-level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enhancing user functionality and engagement, significantly contributing to project outcomes in alignment with client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civil IT to execute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inspections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evolving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applications seamlessly, improving overall data access and transformation while streamlining workflows in the bidding and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architectural reviews and provided recommendations for the optimization of legacy systems, highlighting opportunities for modernization to cloud-native architectures that support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transformation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to agile methodologies within project management processes, resulting in improved collaboration among teams and smoother development cycles across ongoing software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and user manuals for internal and external stakeholders, ensuring high standards in code quality and maintainability across all software releases during time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and provided insights regarding the technical feasibility of project requirements, balancing client expectations with technical realities and resource constraints.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integration tests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developed applications, enhancing code reliability and contributing to a robust development lifecycle that adheres to quality assurance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educational initiatives within the organization by developing training programs for junior team members, improving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agile practices across the engineering department.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translate them into technical specifications, ensuring alignment between engineering and business needs while improving client satisfaction rates.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planning tools to effectively manage deliverables and timelines within a fast-paced environment, demonstrating strong organizational skills and commitment to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successful migration of on-premise applications to cloud platforms, enhancing access, security, and scalability of digital solutions for various civil IT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