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the design and deployment of web and mobile applications. Proven ability to lead technical teams and manage client-facing projects effectively, optimizing solutions to meet unique customer requirements. Proficient in a wide array of programming languages and frameworks, particularly in Python, C++, and PyTorch, with hands-on experience in AI deployment and production workloads.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Mojo, JavaScript, Ruby, Java,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Frameworks:</w:t>
      </w:r>
      <w:r w:rsidRPr="003813CA">
        <w:rPr>
          <w:rFonts w:ascii="Arial" w:eastAsia="Century Gothic" w:hAnsi="Arial" w:cs="Arial"/>
          <w:sz w:val="22"/>
          <w:szCs w:val="22"/>
        </w:rPr>
        <w:t xml:space="preserve"> PyTorch, TensorFlow, MAX, CUDA, vLLM, Keras, NLTK,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Confluence, VS Code, Eclipse,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CI/CD, Terraform, Ansible, Jenkins,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Elasticsearch, Cassandra,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dedicated team in the development of Modular's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enhancing customer satisfaction by delivering customized AI solutions that simplified complex challenges while boosting effectiveness and operational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internal teams to translate complex technical requirements into clear, executable plans, ensuring customer interfaces were intuitive and functionally aligned with client needs and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hands-on expertise in scaling and serving large AI models effectively,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optimizing deployment strategies that improved model responsiveness and user engagement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and delivered high-fidelity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Proofs of Concept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 customers to validate product value through innovative AI applications, resulting in increased buy-in and customer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drive collaboration among cross-functional teams, harnessing insights from customer feedback to inform iterative development and refine product features comprehensively.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within the software team, enabling rapid development cycles and fostering an environment of continuous improvement and innovation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across various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between front-end and back-end systems, enhancing operational efficiency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team dynamics by employing effective conflict resolution strategies and performance feedback loops, thus cultivating an environment of accountability and collaboration within the engineering group.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client consultations, assessing their unique technical challenges and providing tailored solutions that emphasized usability, reliability, and long-term ROI for civil engineering IT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