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professional with over 11 years of experience in software development, specializing in web and mobile applications. Proven track record in managing client engagements, data integration, and utilizing AI technologies to enhance healthcare solutions. Strong background in collaborating with cross-functional teams to drive product development and ensuring stakeholder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SQL, R,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Django, Flask, Node.js, Angular, Spring, TensorFlow,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Server, NoSQL, MongoDB, PostgreSQL, Redis, Apache Kafka, ETL Process,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AWS, Azure, Terraform,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Technologies:</w:t>
      </w:r>
      <w:r w:rsidRPr="003813CA">
        <w:rPr>
          <w:rFonts w:ascii="Arial" w:eastAsia="Century Gothic" w:hAnsi="Arial" w:cs="Arial"/>
          <w:sz w:val="22"/>
          <w:szCs w:val="22"/>
        </w:rPr>
        <w:t xml:space="preserve"> FHIR, HL7, EPIC Systems, MediTech, Cerner, Healthcare IT Solutions, Health Informatics, Data Privacy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meetings to align engagement goals with client expectations while managing all aspects of the partnership, demonstrating extensive knowledge in the healthcare domain and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partnership plan outlining collaboration strategies, key performance indicators, and project timelines with an emphasis on driving </w:t>
      </w:r>
      <w:r w:rsidRPr="003813CA">
        <w:rPr>
          <w:rStyle w:val="span"/>
          <w:rFonts w:ascii="Arial" w:eastAsia="Century Gothic" w:hAnsi="Arial" w:cs="Arial"/>
          <w:b/>
          <w:bCs/>
          <w:sz w:val="22"/>
          <w:szCs w:val="22"/>
        </w:rPr>
        <w:t xml:space="preserve">healthcare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assess client environments while working closely with engineering teams to ensure seamless deployment of healthcare applications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key point of contact for multiple clients, fostering strong relationships through effective communication, active listening, and prompt issue resolution, focusing on enhancing client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workflows in detail to identify critical areas for value creation, proposing innovative solutions that align with clients' strategic objectives and </w:t>
      </w:r>
      <w:r w:rsidRPr="003813CA">
        <w:rPr>
          <w:rStyle w:val="span"/>
          <w:rFonts w:ascii="Arial" w:eastAsia="Century Gothic" w:hAnsi="Arial" w:cs="Arial"/>
          <w:b/>
          <w:bCs/>
          <w:sz w:val="22"/>
          <w:szCs w:val="22"/>
        </w:rPr>
        <w:t xml:space="preserve">healthcare trends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new use cases and product requirements in collaboration with product teams, resulting in valuable insights that align with the evolving landscape of </w:t>
      </w:r>
      <w:r w:rsidRPr="003813CA">
        <w:rPr>
          <w:rStyle w:val="span"/>
          <w:rFonts w:ascii="Arial" w:eastAsia="Century Gothic" w:hAnsi="Arial" w:cs="Arial"/>
          <w:b/>
          <w:bCs/>
          <w:sz w:val="22"/>
          <w:szCs w:val="22"/>
        </w:rPr>
        <w:t xml:space="preserve">healthcare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project progress and swiftly identified potential challenges, implementing strategic solutions that ensured successful delivery of client projects within expected timeframes.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status presentations for clients and internal stakeholders, leveraging data visualization tools to convey project updates and gain alignment on future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launch phase of new products by providing comprehensive support to clients, ensuring their needs were met and optimizing the onboarding process, essential for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engagement strategies that contributed to successful project milestones, continuously seeking opportunities to refine processes for improved client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internal teams, ensuring all product development efforts were client-centric and responsive to changing requirements in </w:t>
      </w:r>
      <w:r w:rsidRPr="003813CA">
        <w:rPr>
          <w:rStyle w:val="span"/>
          <w:rFonts w:ascii="Arial" w:eastAsia="Century Gothic" w:hAnsi="Arial" w:cs="Arial"/>
          <w:b/>
          <w:bCs/>
          <w:sz w:val="22"/>
          <w:szCs w:val="22"/>
        </w:rPr>
        <w:t xml:space="preserve">healthcare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across teams to improve practices in client management and product delivery, fostering a culture of innovation and excellence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emerging trends in the healthcare technology space, leveraging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new opportunities for initiatives aimed at improving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effective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through understanding various client infrastructures, working to align solution capabilities with healthcare compliance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trust and rapport with clients by demonstrating a deep understanding of their challenges and proactively proposing tailored solutions that deliver value in the healthcare 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for civil IT projects, improving overall digital solutions in planning, bidding, and construction management processes for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engineering teams to define software requirements and establish technical specifications that align with client objectives in inspection and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lifecycle of software development, from requirements gathering to deployment, ensuring robust solutions for client contractors through agile methodologies and iterative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functionalities into existing software products, applying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to streamline processes such as project documentation and electronic bid submissions for improved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client experience by minimizing response times and integrating feedback mechanisms into the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analyze operational challenges and present aligned tech solutions, leveraging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accuracy and efficiency of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client meetings, providing updates on software development progress and gathering insightful feedback that shaped ongoing improvements in civil IT products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engineering teams into a more digital-focused approach through training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integration tools, ensuring seamless collaboration across departments.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