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Senior DevOps / Platform Engineer with over 11 years of experience in software development, focusing on infrastructure management and operational resilience. Skilled in hybrid environments and cloud platforms, with extensive experience in deploying robust CI/CD pipelines and Infrastructure as Code (IaC), alongside a strong ability to document processes and enhance team collaboration.</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w:t>
      </w:r>
      <w:r w:rsidRPr="003813CA">
        <w:rPr>
          <w:rFonts w:ascii="Arial" w:eastAsia="Century Gothic" w:hAnsi="Arial" w:cs="Arial"/>
          <w:sz w:val="22"/>
          <w:szCs w:val="22"/>
        </w:rPr>
        <w:t xml:space="preserve"> AWS, Azure, GCP, IBM Cloud, Google Cloud Functions, Heroku, DigitalOcean, Firebase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Infrastructure Management:</w:t>
      </w:r>
      <w:r w:rsidRPr="003813CA">
        <w:rPr>
          <w:rFonts w:ascii="Arial" w:eastAsia="Century Gothic" w:hAnsi="Arial" w:cs="Arial"/>
          <w:sz w:val="22"/>
          <w:szCs w:val="22"/>
        </w:rPr>
        <w:t xml:space="preserve"> VMware, Windows Server, Linux, Docker, Kubernetes, Terraform, Ansible, Puppet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Continuous Integration/Continuous Deployment:</w:t>
      </w:r>
      <w:r w:rsidRPr="003813CA">
        <w:rPr>
          <w:rFonts w:ascii="Arial" w:eastAsia="Century Gothic" w:hAnsi="Arial" w:cs="Arial"/>
          <w:sz w:val="22"/>
          <w:szCs w:val="22"/>
        </w:rPr>
        <w:t xml:space="preserve"> Jenkins, GitLab CI, Travis CI, CircleCI, Git, Terraform, Octopus Deploy, CodePipeline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Networking &amp; Security:</w:t>
      </w:r>
      <w:r w:rsidRPr="003813CA">
        <w:rPr>
          <w:rFonts w:ascii="Arial" w:eastAsia="Century Gothic" w:hAnsi="Arial" w:cs="Arial"/>
          <w:sz w:val="22"/>
          <w:szCs w:val="22"/>
        </w:rPr>
        <w:t xml:space="preserve"> Firewall Configuration, SSL/TLS, DNS, Load Balancers, MFA, SIEM, IAM, IPSec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Monitoring &amp; Documentation:</w:t>
      </w:r>
      <w:r w:rsidRPr="003813CA">
        <w:rPr>
          <w:rFonts w:ascii="Arial" w:eastAsia="Century Gothic" w:hAnsi="Arial" w:cs="Arial"/>
          <w:sz w:val="22"/>
          <w:szCs w:val="22"/>
        </w:rPr>
        <w:t xml:space="preserve"> Nagios, Grafana, Prometheus, Splunk, New Relic, Runbook Creation, System Documentation, JIRA</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Owned and evolved hybrid infrastructure across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Azure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GCP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the scalability of applications while ensuring data integrity and availability across cloud and on-prem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w:t>
      </w:r>
      <w:r w:rsidRPr="003813CA">
        <w:rPr>
          <w:rStyle w:val="span"/>
          <w:rFonts w:ascii="Arial" w:eastAsia="Century Gothic" w:hAnsi="Arial" w:cs="Arial"/>
          <w:b/>
          <w:bCs/>
          <w:sz w:val="22"/>
          <w:szCs w:val="22"/>
        </w:rPr>
        <w:t xml:space="preserve">VMware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Windows Server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infrastructure, implementing robust backup solutions, testing disaster recovery procedures, and ensuring business continuity for critical services.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r w:rsidRPr="003813CA">
        <w:rPr>
          <w:rStyle w:val="span"/>
          <w:rFonts w:ascii="Arial" w:eastAsia="Century Gothic" w:hAnsi="Arial" w:cs="Arial"/>
          <w:b/>
          <w:bCs/>
          <w:sz w:val="22"/>
          <w:szCs w:val="22"/>
        </w:rPr>
        <w:t xml:space="preserve">infrastructure-as-code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principles utilizing </w:t>
      </w:r>
      <w:r w:rsidRPr="003813CA">
        <w:rPr>
          <w:rStyle w:val="span"/>
          <w:rFonts w:ascii="Arial" w:eastAsia="Century Gothic" w:hAnsi="Arial" w:cs="Arial"/>
          <w:b/>
          <w:bCs/>
          <w:sz w:val="22"/>
          <w:szCs w:val="22"/>
        </w:rPr>
        <w:t xml:space="preserve">Terraform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Ansible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standardizing deployment practices and improving the efficiency of infrastructure management across multiple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comprehensive monitoring and alerting systems using </w:t>
      </w:r>
      <w:r w:rsidRPr="003813CA">
        <w:rPr>
          <w:rStyle w:val="span"/>
          <w:rFonts w:ascii="Arial" w:eastAsia="Century Gothic" w:hAnsi="Arial" w:cs="Arial"/>
          <w:b/>
          <w:bCs/>
          <w:sz w:val="22"/>
          <w:szCs w:val="22"/>
        </w:rPr>
        <w:t xml:space="preserve">Prometheus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Grafana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the incident response capabilities through proactive log analysis and performance tracking.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tested effective disaster recovery and business continuity procedures, ensuring operational resilience and compliance with security regulations such as </w:t>
      </w:r>
      <w:r w:rsidRPr="003813CA">
        <w:rPr>
          <w:rStyle w:val="span"/>
          <w:rFonts w:ascii="Arial" w:eastAsia="Century Gothic" w:hAnsi="Arial" w:cs="Arial"/>
          <w:b/>
          <w:bCs/>
          <w:sz w:val="22"/>
          <w:szCs w:val="22"/>
        </w:rPr>
        <w:t xml:space="preserve">ISO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SOC 2</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identity and access control frameworks, including </w:t>
      </w:r>
      <w:r w:rsidRPr="003813CA">
        <w:rPr>
          <w:rStyle w:val="span"/>
          <w:rFonts w:ascii="Arial" w:eastAsia="Century Gothic" w:hAnsi="Arial" w:cs="Arial"/>
          <w:b/>
          <w:bCs/>
          <w:sz w:val="22"/>
          <w:szCs w:val="22"/>
        </w:rPr>
        <w:t xml:space="preserve">MFA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credential rotation methodologies, to fortify the security posture of infrastructure and ensure audit readiness.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multi-disciplinary teams to integrate </w:t>
      </w:r>
      <w:r w:rsidRPr="003813CA">
        <w:rPr>
          <w:rStyle w:val="span"/>
          <w:rFonts w:ascii="Arial" w:eastAsia="Century Gothic" w:hAnsi="Arial" w:cs="Arial"/>
          <w:b/>
          <w:bCs/>
          <w:sz w:val="22"/>
          <w:szCs w:val="22"/>
        </w:rPr>
        <w:t xml:space="preserve">CI/CD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pipelines, ensuring software deployments were swift, reliable, and in line with industry best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automated testing environments, enhancing thoroughness and effectiveness of deployment processes while reducing the chance of production issues through better QA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detailed runbooks and process documentation to facilitate knowledge transfer and improve team efficiency when addressing incident responses and operational tasks.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Promoted a culture of collaboration by leading training sessions and workshops focusing on operational best practices, documentation standards, and technical workshops for cross-team skill enhancement.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supported compliance with </w:t>
      </w:r>
      <w:r w:rsidRPr="003813CA">
        <w:rPr>
          <w:rStyle w:val="span"/>
          <w:rFonts w:ascii="Arial" w:eastAsia="Century Gothic" w:hAnsi="Arial" w:cs="Arial"/>
          <w:b/>
          <w:bCs/>
          <w:sz w:val="22"/>
          <w:szCs w:val="22"/>
        </w:rPr>
        <w:t xml:space="preserve">PCI-DSS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other customer requirements by conducting security assessments and applies necessary changes to infrastructure to address identified vulnerabilities.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self-improvement and technology assessment to stay updated with industry trends, fortifying infrastructure against emerging threats and performance bottlenecks.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development of centralized tooling such as </w:t>
      </w:r>
      <w:r w:rsidRPr="003813CA">
        <w:rPr>
          <w:rStyle w:val="span"/>
          <w:rFonts w:ascii="Arial" w:eastAsia="Century Gothic" w:hAnsi="Arial" w:cs="Arial"/>
          <w:b/>
          <w:bCs/>
          <w:sz w:val="22"/>
          <w:szCs w:val="22"/>
        </w:rPr>
        <w:t xml:space="preserve">SIEM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ensuring all deployed services align with security and operational standards across the organization.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relationships with cloud vendors and service providers to streamline operations, facilitate seamless service integrations, and reduce procurement and deployment costs, enhancing overall service delivery.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the adoption of automation tools, leading initiatives to transition manual processes to automated workflows, significantly increasing operational efficiencies and reducing potential errors.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Delivered digital solutions in the Civil IT sector, focusing on effectively managing infrastructure that supports complex project workflows such as planning, bidding, and construction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support client requirements through custom applications, ensuring seamless data integration and provision of actionable insights to users across various platforms.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backend systems by implementing best practices in </w:t>
      </w:r>
      <w:r w:rsidRPr="003813CA">
        <w:rPr>
          <w:rStyle w:val="span"/>
          <w:rFonts w:ascii="Arial" w:eastAsia="Century Gothic" w:hAnsi="Arial" w:cs="Arial"/>
          <w:b/>
          <w:bCs/>
          <w:sz w:val="22"/>
          <w:szCs w:val="22"/>
        </w:rPr>
        <w:t xml:space="preserve">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including continuous deployment strategies that optimized user experience during project management and inspection phases.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infrastructure optimizations leveraging </w:t>
      </w:r>
      <w:r w:rsidRPr="003813CA">
        <w:rPr>
          <w:rStyle w:val="span"/>
          <w:rFonts w:ascii="Arial" w:eastAsia="Century Gothic" w:hAnsi="Arial" w:cs="Arial"/>
          <w:b/>
          <w:bCs/>
          <w:sz w:val="22"/>
          <w:szCs w:val="22"/>
        </w:rPr>
        <w:t xml:space="preserve">Cloud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ensuring systems scaled smoothly according to project demands, particularly during peak activities like government contracting or large-scale bids.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networking requirements and conducted security assessments to ensure compliance with industry standards, fortifying applications against external threats while improving overall system performance.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containerization strategies using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application development and deployment cycles while enabling teams to work more collaboratively and efficiently across systems.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Standardized codebase and infrastructure tools, reducing duplicative efforts within technical teams and improving overall project delivery timelines for clients in the construction management sector.</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user manuals and training documentation to support the successful rollout of new digital tools, ensuring client teams received thorough instruction on system capabilities and functionalities.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application performance and configured appropriate alerting infrastructure to provide proactive interventions for user-reported issues, improving client satisfaction and reducing downtime.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clients to ensure project management systems were tailored to meet specific needs, creating customizable solutions that enhanced user engagement and efficiency within their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up-to-date knowledge of emerging technologies in </w:t>
      </w:r>
      <w:r w:rsidRPr="003813CA">
        <w:rPr>
          <w:rStyle w:val="span"/>
          <w:rFonts w:ascii="Arial" w:eastAsia="Century Gothic" w:hAnsi="Arial" w:cs="Arial"/>
          <w:b/>
          <w:bCs/>
          <w:sz w:val="22"/>
          <w:szCs w:val="22"/>
        </w:rPr>
        <w:t xml:space="preserve">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Civil IT sectors, assessing their potential integration into existing systems to continuously refine and enhance service offerings.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technical support for clients during project implementation phases, ensuring smooth transitions and effective resolution of issues confronted by teams utilizing the newly developed systems.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