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leader with over 11 years of experience in software development, notably in web and mobile applications. Expertise in building scalable, cloud-native systems leveraging AWS, microservices, and distributed architectures. Committed to fostering innovation, driving excellence, and leading teams to deliver cutting-edge fintech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Angular, .NET Core, Express,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Event-Driven, API First, CQRS, Hexagonal Architecture, Data Lakes,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Cassandra,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Scrum, Jira, Confluence, VS Code, IntelliJ,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engineering teams focused on scalable solutions for the credit platform, fostering a culture of ownership, accountability, and continuous improvement to meet and exceed operational goals and standards for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product, data, and risk management teams to define technical roadmap strategies that align with the company’s vision and enhance the resiliency of our credit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architectural discussions and made high-quality technical decisions, ensuring that the credit platform adheres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tailored for maximum performance and responsiveness in real-time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software development processes,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execution rigor and adopting measurable outcomes that drive operational excellence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in platform enhancements by advocating for the adoption of cutting-edge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that optimize resource utilization and reduce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engineering standards that promote quality assurance through comprehensive testing strategies, documentation practices, and modern CI/CD pipelines for seamless deployment of software updates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mentored junior engineers and engineering managers in best practices, encouraging skill development and creating a resilient bench strength within the engineering organization for improved team synergy and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compliance and risk teams to navigate regulatory requirements effectively, ensuring credit products are built within the stringent standards necessary for success in the fintech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platform resiliency by implementing multi-region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high availability and disaster recovery protocols were established and maintained to protect data integrity and operational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stayed involved with the coding and system design, bridging the gap between managerial oversight and technical execution, ultimately contributing to the success of the credit platform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aimed at enhancing customer experience through innovative credit solutions that are quick to deploy, facilitate engaging user interactions, and yield positive outcomes for stakeholders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sprint reviews and retrospectives, applying insights to facilitate improvements in workflow and team dynamics, allowing for timely adaptations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communication among cross-functional teams, ensuring alignment on project objectives resulted in shared successes and continuous development of our credit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metrics from performance assessments to guide team focus and strategies, leading to improved product delivery in a highly competitive fintech climate.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decisions about future investments in technology and process improvements that align with broader business goals, effectively translating technical vision into actionable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management functions integral to construction and bid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create APIs that facilitate integration with various digital tools for construction management, ensuring smooth functionality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projects to streamline development cycles, ultimately enhancing responsiveness to changing client needs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consistently reliable and compliant with industry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improving the efficiency of solutions focused on bidding and contracting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enabled real-time updates and document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architecture quality by introducing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significantly improving system maintenance and collaboration between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projects aimed at fostering a paperless contracting approach,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 to create intuitive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 that led to improved coding standards, better practices, and strengthening collaborations within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handling and persistent storage solutions, catering directly to the needs of civil IT applications across multi-project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user feedback into development cycles, ensuring that created solutions effectively solved real-world problems associated with the civil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for applications used in project inspections and management that facilitated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problem-solving initiatives that rapidly addressed software bugs, thus ensuring minimal disruption to user activities in critical civil IT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