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technology leader with over 11 years of experience in software development specializing in AI/ML engineering, enterprise architecture, and full-stack development for web and mobile applications. Expertise in building and scaling enterprise-level AI solutions, including MLOps frameworks, GenAI/LLM platforms, and data architectures. Proven track record of leading cross-functional teams to drive innovation, design robust systems, and implement scalable AI strategies to meet dynamic business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HuggingFace, scikit-learn, MLflow, Kubeflow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Terraform,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SAP S/4HANA, Salesforce, Data Lakes, Feature Stores, Apache Airflow, OSIsoft 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Git, Model Registry, Data Version Control, SageMaker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Hexion’s enterprise AI platform,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CrewAI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efficiency across commercial and R&amp;D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managed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that included model lifecycle management and drift monitoring, ensuring that all deployed models adhered to production-grade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scaled the data infrastructure to support AI initiatives, collaborating closely with data engineering teams to develop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streaming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Event Hubs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governance policies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compliance with critical regulations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GHS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bolstering the integrity and security of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scientists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innovation and continuous improvement while ensuring high engineering standards through code reviews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pivotal link between IT, and domain teams, translating complex business needs into scalable AI system requirements while managing vendor relationships for key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responsible AI engineering, addressing issues of bias and explainability to create transparent and auditable AI systems for specialty chemicals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processes within the AI platform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deployment times and model update frequencies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current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frameworks, presenting recommendations for strategic buy/build decisions that enriched the organizational AI stack at Hexion.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robust code documentation and modular design patterns to accelerate deployment across cross-functional teams, ensuring that engineering standards were adhered to throughout AI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reporting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that tracked key performance indicators related to AI infrastructure, enabling data-driven decision-making by executive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enhance team skills in the implementation of AI technologies, driving adoption of best practices in engineering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AI applications, ensuring resilience against threats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injection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aligning security measures with enterprise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predictive modeling and adaptive closed-loop control capabilities through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twin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sensor fusion methods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OSIsoft 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experimental development of new AI capabilities, balancing the need for rapid innovation against the discipline required for production-level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solutions for civil engineering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project workflow and documentation processes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utilizing digital solutions for planning and bidding processes, ensuring seamless integration and optimal functioning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analyze project data and provide actionable insights, contributing to improved decision-making in construction and inspection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 pipelines to streamline data collection and processing in accordance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significantly enhancing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 to address key challenges in the construction landscape, leverage digital solutions for efficient resource management, and foster a culture of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relationships with clients to gather feedback on digital solutions, assimilating insights into product improvements to better align with industry needs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reporting capabilities through effective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raw data into strategic insights for construction planning and inspection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optimize software performance and reliability, addressing the technical needs of diverse stakeholders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to stay updated with emerging technologies relevant to civil IT, ensuring that the solutions provided meet industry standards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deliver IT solutions promptly and efficiently, maintaining flexibility in project scope according to stakeholder feedback and evolving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studies and impact assessments to guide the development of new features and improvements in civil IT applications, aligning with best practices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engineers, focusing on building expertise in digital solutions applicable to construction and contracting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