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technology leader with over 11 years of experience in software development, specializing in web and mobile applications. Proven track record in transforming AI operations, governing software deployments, and leading cross-functional teams to deliver impactful technological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Ruby, TypeScript,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TensorFlow, PyTorch, Keras, Django, Flask,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Kubernetes, Docker, Terraform,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Anthropic, Scikit-learn, Natural Language Processing, Generative AI, Computer Vision, Model Risk Management,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Git, JIRA, Confluence, Slack, Postman, Tableau, VS Code,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AI program roadmap, synchronizing AI initiatives with business objectives to maximize technological success and strengthen governance protocols as a critical part of the strategic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the AI Operations Center of Excellence, where I defined standards for model deployment, monitoring, and performance metrics, driving substantial improvements across our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enterprise-wide transformative practices that embedded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our software development processes, improving velocity and quality while cultivating an innovative development culture within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company's AI governance framework, promoting ethical AI practices while ensuring all AI deployments adhered to crucial regulations and compliance standards, fostering trust within our client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identify areas for operational improvements, focusing on enhancing productivity metrics while leading the transformation of legacy systems to modern </w:t>
      </w:r>
      <w:r w:rsidRPr="003813CA">
        <w:rPr>
          <w:rStyle w:val="span"/>
          <w:rFonts w:ascii="Arial" w:eastAsia="Century Gothic" w:hAnsi="Arial" w:cs="Arial"/>
          <w:b/>
          <w:bCs/>
          <w:sz w:val="22"/>
          <w:szCs w:val="22"/>
        </w:rPr>
        <w:t xml:space="preserve">AI-native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assessments of existing Software Development Life Cycle (SDLC) processes to strategically redesign workflows, optimizing team operations and enhancing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fostering a culture of continuous improvement, encouraging experimentation, shared knowledge, and accountability throughout the organization while developing upskilling programs for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vendor relationships effectively, negotiating contracts with AI platform providers and gathering insights to inform technology acquisition that aligned with business strategy and growth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tracked Key Performance Indicators (KPIs) related to AI operational maturity and model performance, ensuring measurable impacts were realized and communicated to senior management regularly.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alliances with cross-functional teams, ensuring cohesive project execution and aligned understanding of AI tools while facilitating feedback loops for ongoing improvement and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structured approach to model development and performance tracking, collaborating with both technical and non-technical teams to ensure usability and operational fit across our AI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with legal and compliance teams to cultivate proactive AI governance practices that supported risk management and adhered to relevant regulatory frameworks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advanced AI tools and frameworks into project workflows, prioritizing the development of scalable solutions that reinforced our commitment to innovation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technology partners and external stakeholders to stay ahead of industry trends, identifying opportunities for enhancing AI strategy and technology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 company-wide initiative to adopt a service-oriented architecture for AI applications, directly contributing to improved system flexibility, scalability, and responsiveness.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for civil IT solutions that streamlined planning and construction management processes, enhancing user experience while ensuring adherence to industry standards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from requirements gathering through project delivery,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building scalable solutions tailored to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user requirements for digital contracting applications, utilizing agile methodologies and contributing to the successful rollout of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handling and integration for various construction and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efficient workflows in continuous integration and continuous deployment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release cycles and software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features and user-facing functionalities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user-friendly experience and accessibility in web applications addressing civil IT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applications, including APIs and user guides, ensuring clarity in communication between development teams and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quality assurance to ensure software functionality met standards, improving software performance and user satisfaction across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clients on newly deployed applications, facilitating effective adoption and transition to enhanced technological processes and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retrospectives to analyze feedback and propose actionable solutions for software delivery challenges, contributing to ongoing operational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create project timelines and deliverables, ensuring alignment and accountability across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maintaining code quality and facilitating collaborative development through effective branching and merging strategies.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