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DevSecOps Engineer with over 11 years of experience in software development, focusing on secure cloud applications and CI/CD pipelines. Proficient in Azure DevOps, Kubernetes, and Python, dedicated to enhancing security practices and improving automation in software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PowerShell, Bash,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Terraform, Docker, Kubernetes,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GCP, AKS, Azure Functions, App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Application Insights, OAuth, SOC2, ISO 27001, CMMC2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Cosmos DB,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ensuring seamless integration across multiple teams and projects through secure practices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orchestrated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(AKS), enabling the efficient deployment and scaling of applications while adhering to best practices in container security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identity and access management solutions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Entra 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security of applications through conditional access policies and role-based access controls (RBAC).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automate management tasks across multi-tenant environments, significantly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performance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CMMC2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addressing issues proactively to maintain top-tier application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automation and integration tools to support the deployment of applications into hundreds of cloud instances while implementing security best practices throughout the software development life cycle (SDLC).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troubleshoot complex issues, demonstrating strong problem-solving skills and adaptability in high-pressure environments, while maintaining clear and effective communication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enabling consistent and reliable provisioning of cloud resources and fostering a culture of collaboration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multi-tenant environment management that ensured scalability and security across diverse applications, directly contributing to improved organization-wide compliance and risk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assessments, developing frameworks for identifying vulnerabilities and ensuring compliance with relevant regulatory and organizational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operational workflows by integrating client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optimizing user role configurations and access levels to safeguard sensitive data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staying updated with current DevSecOps trends and industry best practices, applying this knowledge to enhance the efficiency and security of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health checks and performance dashboards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ensuring the applications remained optimized and responsive under varying loads, which underscored reliability in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reviewed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security protocols to maintain transparency, ensuring all stakeholders have access to critical project insights and operational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 to identify opportunities for engaging in technical diversity and improving team dynamics, key in fostering an inclusive and innovative work atmosphere.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web applications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container orchestration and ensuring applications were resilient and scalable across various infrastructure setups.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infrastructure as code (IAC)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consistency and enabling management of complex infrastructure configurations in civil IT projects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teams to provide technical consulting for civil IT clients, actively contributing to solutions for digital transformation in planning, bidding, and management of building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deployment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monitoring functionalities in applications to minimize downtime and continuously enhance application performance in diverse industry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secure digital solutions for clients in the civil IT sector, ensuring that access controls adhered to the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to deliver software solutions by applying DevOps principles, which streamlined workflows and reduced time to market for various application projects focused on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iterative development methodologies to gather user feedback rapidly and integrate it into application design, facilitating rapid enhancements that align with client expectations and industry demand.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fostering a culture of continuous improvement and delivery within teams and enhancing the overall project execution process across multiple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audits and compliance documentation, helping identify and mitigate risks associated with digital contract management systems and ensuring adherence to regulatory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microservices architecture to enhance agility in applications, enabling teams to tailor their development processes to fit specific project requirements in the civil IT space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the ethical implications of secure coding practices and on maintaining compliance with data security standards, contributing to a well-informed team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stakeholder meetings to ensure alignment with project goals and expectations, demonstrating strong communication skills and a commitment to collaborative success within cross-functional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