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DevOps Engineer with over 11 years of experience in software development, focusing on web and mobile applications. Expertise in AWS, Terraform, and CI/CD processes, paired with strong security practices and observability tools to enhance system reliability and user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RDS, S3, KMS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OpenTofu, AWS CloudFormation, Pulumi, Terraform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ArgoCD,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Integration/Deployment: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CI, Bitbucket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OpenTelemetry, Prometheus, Grafana,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Snyk, NIST 800-53, SOC 2, FedRAMP High, TLS 1.3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federal regulations and enhancing security posture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 800-53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automated testing and security scanning to promote rapid deployment cycles for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tool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environment setups and ensuring consistency across development, staging,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optimization for performance, zero-downtime upgrades, and adherence to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observability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insights into system performance and troubleshoot issues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embed security into the software development lifecycle, facilitating compliance with SOC 2 and ensuring secure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codify infrastructure management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automation and version control for infrastructure configurations.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container security standards within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comprehensive vulnerability assessments of container images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tests for resilience and scalability of cloud-hosted applications, enabling seamless customer experiences even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security teams to align cloud infrastructure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CMMC Level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requirements, enhancing compliance for federal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resource allocation and cost management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delivering recommendations that significantly reduced operational expenses.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developed methodologies for embedding AI/ML workloads into cloud solutions, aligning infrastructure capabilities with future engineering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on regulatory compliance frameworks for cloud solutions ensuring the security architecture supports government and commercial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skill enhancement among the engineering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digital transformation initiatives within the civil IT sector, enhancing planning and construction management solutions through innovative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for optimal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among development teams and streamlining the code review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automated testing frameworks that improved code quality and reduced deployment risks, enhancing the reliability of software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enhancement of the user interface for civil engineering software, adopting responsive design principles to improve user experience on mobile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supported the migration of legacy systems towards cloud-based solutions, providing better scalability and performance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product requirements, ensuring alignment with customer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for project management, adapting processes to ensure timely delivery of high-quality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