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1BBC3D29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Dallas, Texas 75244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>| (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>409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) </w:t>
            </w:r>
            <w:r w:rsidR="005205B9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226-6406 </w:t>
            </w: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Experienced DevOps and Platform Engineer with 11 years in software development focusing on infrastructure as code and CI/CD. Proven expertise in AWS, Kubernetes, and security compliance aiming to enhance developer productivity and system reliability in healthcare technology.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Platforms:</w:t>
      </w:r>
      <w:r w:rsidRPr="003813CA">
        <w:rPr>
          <w:rFonts w:ascii="Arial" w:eastAsia="Century Gothic" w:hAnsi="Arial" w:cs="Arial"/>
          <w:sz w:val="22"/>
          <w:szCs w:val="22"/>
        </w:rPr>
        <w:t xml:space="preserve"> AWS, Azure, Google Cloud Platform, EKS, Lambda, Cognito, RDS, VPC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Containerization and Orchestration: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Docker, Kubernetes, Helm, OpenShift, K8s, Istio, Tailscale, Prometheus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Infrastructure as Code:</w:t>
      </w:r>
      <w:r w:rsidRPr="003813CA">
        <w:rPr>
          <w:rFonts w:ascii="Arial" w:eastAsia="Century Gothic" w:hAnsi="Arial" w:cs="Arial"/>
          <w:sz w:val="22"/>
          <w:szCs w:val="22"/>
        </w:rPr>
        <w:t xml:space="preserve"> Terraform, Pulumi, CloudFormation, Ansible, CDK, Chef, Puppet, GitOps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CI/CD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GitHub Actions, Jenkins, CircleCI, Travis CI, GitLab CI, Bamboo, Spinnaker, ArgoCD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 Engineering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Apache NiFi, Snowflake, Kafka, Airflow, Redshift, BigQuery, ELT, DataDog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managed scalable infrastructures on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leveraging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Pulumi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secure, cost-effective operations while adhering to healthcare compliance requirements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SOC 2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HIPAA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at scale to enhance the reliability of containerized applications, improving operational efficiency through robust deployment strategies and resource management practices in production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optimized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CI/CD pipelines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GitHub Actions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faster deployment cycles and ensuring rapid feedback loops to improve team productivity and code quality in software releases.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Enforced security compliance by implementing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zero-trust architecture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Tailscale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fortified the infrastructure against potential vulnerabilities while ensuring seamless access for development teams.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design an observability framework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Prometheus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monitoring application performance, significantly reducing downtime and improving incident response strategies.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Streamlined the data pipeline infrastructure to support engineering workflows with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Apache NiFi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enhancing data accessibility and integrity across diverse sources while maintaining compliance with industry standards.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Documented infrastructure processes and established disaster recovery and incident response protocols, ensuring preparedness for production challenges and minimizing service disruptions across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on best practices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Kubernetes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culture of knowledge sharing and continuous improvement within the engineering team.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security audits and assessments on deployed solutions to identify risks, subsequently implementing best practices for secrets management aligned with compliance requirements for healthcare operations.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AI capabilities into existing products by deploying and maintaining prompt tracing and evaluation tools, enhancing the overall functionality and user experience through sophisticated data analysis.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initiatives for improving developer productivity focusing on enhancing architecture decisions and engineering culture within the organization, aligning closely with business objectives and technological advancements.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support and guidance for infrastructure-related projects, ensuring alignment with software development best practices while adapting to evolving project requirements in dynamic environments.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Incorporated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native services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Aurora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API Gateway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system designs to optimize performance and connectivity, further enhancing the reliability of backend services.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rigorous testing processes for infrastructures using tools like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Terraform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ensure deployment scripts were executable and assessed for potential errors before production rollout.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the evaluation and integration of tools for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data observability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fostering a data-driven culture that enhances decision-making capabilities within the organization.</w:t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web applications utilizing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JavaScript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Node.js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user interface experiences on platforms serving civil infrastructure sectors effectively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digital transformation projects in civil IT focusing on construction management software, enhancing bidding processes and inspection workflows through technology enhancements and integrations.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Leveraged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AWS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deliver cost-effective hosting solutions for applications, ensuring scalability and support for future growth in engineering environments focused on civil projects.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cross-disciplinary teams to implement mobile application solutions tailored to government and civil stakeholders, ensuring alignment with user needs and regulatory requirements.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Enhanced software performance through optimized code reviews and debugging processes, focusing on identifying bottlenecks and increasing the overall efficiency of applications in construction management.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Helped design and execute quality assurance processes using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TestRail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Selenium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which streamlined workflows for effective project management in IT solutions for civil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full-cycle software development, working on both frontend and backend aspects, integrating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RESTful APIs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improve responsiveness for user interactions and data flow.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mentoring interns and junior developers, fostering a collaborative learning environment to accelerate project delivery while enhancing team capabilities.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project managers and flow managers, ensuring timely delivery of digital solutions for planning and construction management, focusing on user-centric design principles.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Facilitated requirements gathering and analysis sessions with stakeholders, translating needs into actionable project plans while ensuring adherence to specifications across civil IT applications.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methodologies to execute project tasks efficiently, allowing for rapid iterations and continuous integration in software development for internal tools.</w:t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Produced detailed technical documentation and user manuals to support application rollouts and training sessions, ensuring stakeholders were equipped to efficiently utilize new tools and processes.</w:t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5205B9"/>
    <w:rsid w:val="0083575F"/>
    <w:rsid w:val="008B176F"/>
    <w:rsid w:val="00B507FE"/>
    <w:rsid w:val="00CF274D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82</Words>
  <Characters>595</Characters>
  <Application>Microsoft Office Word</Application>
  <DocSecurity>0</DocSecurity>
  <Lines>21</Lines>
  <Paragraphs>22</Paragraphs>
  <ScaleCrop>false</ScaleCrop>
  <Company/>
  <LinksUpToDate>false</LinksUpToDate>
  <CharactersWithSpaces>655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4</cp:revision>
  <dcterms:created xsi:type="dcterms:W3CDTF">2026-01-28T00:34:00Z</dcterms:created>
  <dcterms:modified xsi:type="dcterms:W3CDTF">2026-02-23T19:13:00Z</dcterms:modified>
</cp:coreProperties>
</file>