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11 years of experience with a focus on AI/ML and cloud-native architecture. Proven track record in leading complex projects and transforming legacy systems to modern platforms while fostering collaboration and innovation among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R, Scala, C++, SQL, Shell Scripting,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Docker, Kubernetes,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Big 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Hadoop, Spark, Kafka, Elasticsearch, MongoDB, Cassandra, Redis, Apache NiFi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Sci-kit Learn, Apache MLlib, NLTK, spaCy, OpenCV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MLOps: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Jenkins, GitHub Actions, Ansible, Git, Prometheus, Grafana,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architecture design of AI/ML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deployment for real-time data processing and machine learning workflows across various global business operations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Directed the transformation of legacy systems into a modern cloud-native ecosystem by leveraging container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scalability without sacrificing security.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ingestion pipelines for large-scale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improved data processing efficiency while supporting diverse data sources within customer communication and financial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NLP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into existing platforms that enhanced automated workflows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semantic retrieval and document intelligence for complex data handling.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ETL/ELT workflows to ensure seamless model-ready data processing within analytics frameworks, driving business decision-making through high-quality data and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among global engineering teams to maintain cohesive architecture and align project goals with business strategy, leading to improved project delivery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focusing on distributed training, scalable inference, and hybrid batch and streaming workloads using modern cloud technologies.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engineering best practices by establishing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ensuring model CI/CD processes are in place, leading to a reduction in model deployment times and enhanced monitoring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high-stakes experimentation initiatives, employing structured A/B testing methodologies to optimize model performance while ensuring fairness and compliance with regulatory standards in financial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employing initiatives focused on enhancing coding standards and innovative practices which led to a measurable increase in team productivity and morale within the engineering department.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big data ecosystems that utilize both relational and NoSQL databases allowing for complex queries against large datasets, improving operational efficiency and data availability.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cloud-native architecture patterns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serverless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coupled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infrastructure-as-code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simplified resource management while ensuring cost-effectiveness and agility for cloud resources.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extensively with cross-functional teams including product and business units to align AI capabilities with strategic outcomes, ensuring overall project alignment with organizational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AI-driven analytics solutions incorporating advanced techniques for anomaly detection and risk assessments, leading to proactive risk management and improved cybersecurity posture across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frameworks for monitoring ML systems that focus on observability, governance, and responsible AI practices ensuring ethical standards and accountability were maintained throughout model life cycles.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software solutions for Civil IT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construction management and digital workflows, ensuring accuracy across all project phases from planning to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databases, supporting complex queries and analyses that enhance user experience and streamline construction data handling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ETL processes to migrate legacy databases to more secure systems ensuring high reliability and performance while being adaptable to future technological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collaboration with construction experts to understand project needs and translate them into technical requirements, improving user acceptance and operational efficiency of delivered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API-driven architecture that improved data accessibility for various Civil IT applications, enabling real-time data flow and analytics with a focus on precision and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through rigorous testing practices and optimization techniques focused on high-efficiency back-end operations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integration.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team members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encouraging adoption of automated testing and deployment strategies to streamline software delivery with minimal downtime.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 analysis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supported comprehensive project evaluations and improved data integrity for large-scale urban planning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accelerate software development lifecycles, enhancing collaboration and productivity among project teams while delivering results aligned with organizational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technical issues for clients through a structured troubleshooting process, improving client satisfaction metrics and reducing turnaround times for critical support requests.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define system requirements for digital solutions in construction management, ensuring projects align with organizational and regulatory standards in the Civil IT domain.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technical documentation for all software developments, ensuring compliance with industry standards while assisting with training of new engineering staff on the standard operation procedures.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