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specializing in web and mobile applications, particularly within the DeFi ecosystem. Proficient in Node.js, Go, and Solidity, with extensive background in collaborative development and smart contract implementation.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Node.js, Go, JavaScript, TypeScript, Solidity, Python, Rust,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Vue.js, Sass, HTML5, CSS3, Bootstrap, Tailwind CSS, Responsive Design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Blockchain Tools:</w:t>
      </w:r>
      <w:r w:rsidRPr="003813CA">
        <w:rPr>
          <w:rFonts w:ascii="Arial" w:eastAsia="Century Gothic" w:hAnsi="Arial" w:cs="Arial"/>
          <w:sz w:val="22"/>
          <w:szCs w:val="22"/>
        </w:rPr>
        <w:t xml:space="preserve"> The Graph, Dune, Foundry, OpenZeppelin, Truffle, Hardhat, Infura, Ethers.js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APIs:</w:t>
      </w:r>
      <w:r w:rsidRPr="003813CA">
        <w:rPr>
          <w:rFonts w:ascii="Arial" w:eastAsia="Century Gothic" w:hAnsi="Arial" w:cs="Arial"/>
          <w:sz w:val="22"/>
          <w:szCs w:val="22"/>
        </w:rPr>
        <w:t xml:space="preserve"> MongoDB, PostgreSQL, MySQL, RESTful APIs, GraphQL, Firebase, Redis, Amazon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Continuous Integration, TDD, OOP, Microservices Architecture, DevOps, Version Control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backend services leveraging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low latency to support the high demand of the Seamless Protocol functionalities including smart contract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designers to prioritize and implement features through agile methodologies, adapting quickly to iterative changes and aligning developments with the community’s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all smart contracts and backend services, fostering understanding across the development team and ensuring a high standard of code quality and usability across the protocol’s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audits of smart contracts utilizing industry-standard tools such as </w:t>
      </w:r>
      <w:r w:rsidRPr="003813CA">
        <w:rPr>
          <w:rStyle w:val="span"/>
          <w:rFonts w:ascii="Arial" w:eastAsia="Century Gothic" w:hAnsi="Arial" w:cs="Arial"/>
          <w:b/>
          <w:bCs/>
          <w:sz w:val="22"/>
          <w:szCs w:val="22"/>
        </w:rPr>
        <w:t xml:space="preserve">Foundry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OpenZeppelin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security measures and ensuring protocol reliability while identifying potential vulnerabilities.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design and implementation of innovative smart contracts to define and automate governance models within the Seamless community, enabling efficient decision-making for staking and liquidity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with Seamless community members through platforms such as Discord and GitHub, fostering an open-source culture where collaborative feedback and contributions drive protocol improvements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Staying abreast of the latest trends in the DeFi landscape, consistently introduced modern frameworks and practices to enhance development workflows and overall protocol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w:t>
      </w:r>
      <w:r w:rsidRPr="003813CA">
        <w:rPr>
          <w:rStyle w:val="span"/>
          <w:rFonts w:ascii="Arial" w:eastAsia="Century Gothic" w:hAnsi="Arial" w:cs="Arial"/>
          <w:b/>
          <w:bCs/>
          <w:sz w:val="22"/>
          <w:szCs w:val="22"/>
        </w:rPr>
        <w:t xml:space="preserve">Solidity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blockchain tools, promoting knowledge transfer and best practices within the team, and facilitating their integration into ongoing community projects and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data storage solutions employing both traditional and NoSQL databases, ensuring the integrity and rapid accessibility of blockchain data for seamless user transactions and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r w:rsidRPr="003813CA">
        <w:rPr>
          <w:rStyle w:val="span"/>
          <w:rFonts w:ascii="Arial" w:eastAsia="Century Gothic" w:hAnsi="Arial" w:cs="Arial"/>
          <w:b/>
          <w:bCs/>
          <w:sz w:val="22"/>
          <w:szCs w:val="22"/>
        </w:rPr>
        <w:t xml:space="preserve">The Graph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Dune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the aggregation and visualization of blockchain data, presenting insights to design more effective strategies for liquidity and governance.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 discussions to align on project goals, sharing insights from the development perspective which informed strategic decisions on product directions and improvement plans.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user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Tailwind 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overall user experience by ensuring seamless interactions across multiple devices and screen sizes, reflective of modern web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microservices architecture into protocol features, allowing isolated services to handle specific tasks, thereby optimizing code management and deployment processes across decentralized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reviewed code contributions from team members, implementing best practices and optimizing existing codebases for performance and scalability when developing complex DeFi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deployment processes using CI/CD pipelines, ensuring new features and updates are delivered efficiently while maintaining high reliability essential for the protocol’s operation.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key components of digital solutions tailored to civil engineering processes, leveraging technologies suited for project planning and management while enforcing industry best practices throughout.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stakeholders in civil IT to innovate solutions that enhance bidding and construction management workflows, focusing on the seamless integration of our systems to facilitate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microservices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database technologies, ensuring that digital solutions for construction management are both scalable and adaptable to client needs and environmental variables.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dynamic and user-friendly interfaces that improve user interaction with civil application tools, leading to increased user satisfaction and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integration testing and debugging of applications, utilizing tools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verify that deliverables meet project specifications and functionality requirements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methodologies within the team, driving sprints and refining product backlogs, fostering a collaborative environment that empowers developers and aligns development with customer needs and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architecture and design decisions clearly for future reference, ensuring continuity and knowledge retention for ongoing civil IT projects while promoting adherence to technical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controlled projects’ progress via JIRA and other task management systems, streamlining workflows and ensuring timely delivery of digital solutions that enhance client operations and resource allocation.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testing environments for various applications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operations for running multiple instances and ensuring a reliable testing framework for app deployments before production.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Retained user-centric focus by gathering feedback directly from end-users during the development cycle, iterating on solutions based on real-world usage scenarios and boosting overall product fit and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promoting high standards of code quality among team members while ensuring compliance with both internal and external coding policies in civil engineering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software development practices, fostering talent growth and ensuring a knowledgeable team capable of tackling various challenges within civil IT environments.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