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Computer Vision Engineer with over 11 years of software development experience, focusing on web and mobile applications. Proven track record in designing scalable solutions, training models, and enhancing data workflows. Adept in deploying advanced technologies in computer vision to tackle real-world challenges, fostering innovative solutions that drive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C++,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OpenCV, PyTorch, TensorFlow, Flask, Django, Keras,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SQLite,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Computer Vision, Deep Learning, Image Processing, Model Training, Data Labeling, Anomaly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labeling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computer vision applications, streamlining PCB defect detection workflows and increasing overall accuracy by enhancing model training processes with interactive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robust data labeling pipeline, integrating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OpenCV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manage large datasets for training machine learning models while ensuring seamless data flow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engineering and product teams to define project requirements, ensuring the development of innovative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directly impact revenue growth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various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focusing on real-time circuit board inspections, applying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defect detection mechanisms systematically.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existing models through rigorous testing and validation phases, deploying modifications to enhance precision and robustness based on real-world performance metrics and feedback from QA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architectural processes for labeling systems, ensuring high standards of transparency and knowledge transfer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to iteratively develop features, fostering a creative environment that prioritizes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adaptive problem-solving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facilitating knowledge sharing and promoting professional development in areas such as </w:t>
      </w:r>
      <w:r w:rsidRPr="003813CA">
        <w:rPr>
          <w:rStyle w:val="span"/>
          <w:rFonts w:ascii="Arial" w:eastAsia="Century Gothic" w:hAnsi="Arial" w:cs="Arial"/>
          <w:b/>
          <w:bCs/>
          <w:sz w:val="22"/>
          <w:szCs w:val="22"/>
        </w:rPr>
        <w:t xml:space="preserve">model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Extracted actionable insights from data analytics to drive technology choices in the implementation of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balancing innovation with practical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and standards across multiple platforms by implementing best practices in version control and continuous integration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performance metrics to balance computational efficiency with model accuracy, refining existing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practical deployment in high-demand production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workshops on the latest trends in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team engagement and continuous improvement within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enacted protocols for data privacy and security concerning sensitive training data, ensuring compliance with industry standards and regulations while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key performance indicators and real-time data to influence strategic business decisions, directly linking engineering output to business success as part of the growing technology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integration of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within existing production architectures, enhancing overall efficiency and leading to significant process optimizations across the board.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implementing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that enhanced the operational workflow in planning, bidding, and construction management, focusing on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integrating workflows that optimized the delivery and administration of construction processes through digital interfaces and automated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project requirements for new software features, ensuring alignment between stakeholder needs and technical capabilities within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impactful software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in inspection workflows and improving the efficiency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agile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effectively, ensuring robust delivery of complex software solutions in a fast-paced Civil IT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database systems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data integrity across all projects, enhancing collaborative efforts with seamless data exchanges.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relationships to ascertain project needs and translate them into functional software requirements, fostering a culture of open communication and responsiveness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to verify software performance across varied platforms,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maintaining high quality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and onboarding materials for new engineers, instilling a strong understanding of project goals and technical requirements from a Civil IT perspective.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workflow management features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providing dynamic solutions that emphasized usability while deeply integrating with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discussions surrounding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representing the company in conventions and workshops to showcase innovations and share insights on industry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practices to ensure project coherency and facilitate easier transitions between development phases, promoting best practices in software design and implementation.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