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 focused on web and mobile applications. Proficient in building and enhancing CRM solutions, and working with cross-functional teams to implement reliable and scalable systems. Strong expertise in managing complex integrations, ensuring data integrity, and optimizing architecture for enhanced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 APIs, GraphQL,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Jira,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Test-Driven Development, Automated Testing,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and enhance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Zoho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by implementing best practices for system reliability and performance, ensuring high availability for internal and client-facing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refactoring of an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to improve maintainability and scalability, significantly optimizing data interaction through enhanced component architecture and state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execute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disparate systems, facilitating seamless data flow and enabling a unified approach to customer relationship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gather requirements, thus converting business needs into actionable technical specifications for complex marketing and CRM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Zoho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custom scripting to streamline client communication and enhance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thorough code reviews and maintain documentation for project workflows, ensuring adherence to quality standards and best practices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data management and retrieval strategies, complementing application logic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 system performance and troubleshoot critical issues in real-time, proactively recommending solutions to eliminate risks and enhance application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training sessions for stakeholders on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enhancements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clear insights into functionalities that improve user experience and operational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retrieval, enhancing data accessibility while ensuring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 and implement emerging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functionalities and maintain competitive advantage in developing innovative CRM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functionalities for clients in the bidding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digitized processes that improved efficiency in construction project life cycles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delivery and requirement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client applications and backend databases, optimizing end-user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refine requirements, ensuring clear understanding of technical capabilities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processes, ensuring that the deployed code met quality specifications and industry standards while minimizing errors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 and manage resources dynamically, providing solutions tailored to client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HTML,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to achieve dynamic interactions on applications that serve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initiatives aimed at integrating business applications into cohesive systems, facilitating better resource management and client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smooth workflow and maintain project history throughout various stages of development, ensuring code integrity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all technical processes and protocols to support knowledge sharing and compliance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