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ServiceNow platform development and IT Asset Management (ITAM). Proven track record in designing and implementing scalable, high-performance solutions that meet stringent industry standards. Adept in integrating complex systems and collaborating with cross-functional teams to enhance IT services. Committed to delivering quality software solutions with a focus on security and usability.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Java, Python, TypeScript,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ServiceNow, REST, SOAP, Glide API, Node.js, Angular,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ServiceNow Studio, Postman, Git, JIRA, Confluence,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CMDB, MongoDB, MySQL, Oracle, PostgreSQL, SQL Server,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ITAM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ITIL, Asset Lifecycle Management, Software Asset Management (SAM), Hardware Asset Management (HAM), Cloud Asset Management, System Integrations, Compliance Tracking, Audit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solutions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Asset Management (ITAM)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objectives and adherence to lifecycle management best practices in diverse organizational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models and workflows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asset visibility while ensuring compliance with internal and governmental regulations for tracking and auditing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hardware and software asset lifecycle management, reducing manual processes and complexity across various organizational departments including IT, finance, and procurement.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comprising security, procurement, and asset management to gather requirements, effectively translating business needs into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promote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unit, system, and integration testing to identify and rectify discrepancies related to asset data integrity, ensuring compliance with industry standards and enhancing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Glide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clean, modular code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for development and documentation while focusing on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sessions to provide mentorship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standards and best practices, fostering a culture of knowledge sharing among junior developers and enhancing team capabilities in asset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the health and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modules, implementing proactive measures to address potential issues and ensure seamless integrations with external systems for improved asset tracking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technical documentation for asset lifecycle workflows, CMDB integration strategies, and user guides, ensuring clarity and usability for stakeholders and team members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by staying updated with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and emerging trends in asset management to leverage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software license optimization and audit readiness through the application of effective reconciliation processes, thus supporting organizational compliance efforts and reducing potential liabilities.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to modernize asset management processes by implementing best-in-class tools and methodologies that align with the evolving needs of the organization, embracing agile practices where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design sessions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alignment strategies, facilitating discussions on integration approaches for seamless functioning across varied IT landscapes and compliance with regulatory mandates.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business stakeholders to translate technical requirements into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all developments met established regulatory and user satisfaction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performance analytics focused on asset utilization and compliance, leveraging data-driven insights to guide decision-making processes and procurement strategies, enhancing overall asset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solutions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project management systems that support planning, bidding, and digital construction management for governmental and private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web application interfaces, aligning user experience with client expectations while ensuring compliance with relevant regulations in construction and management digitization.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systems integration of construction and inspection management software,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effectively gathering and reconciling data from departmental systems for comprehensive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civil IT to develop digital solutions that improve efficiencies in contracting processes, ensuring stakeholders have access to reliable and timely information throughout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project management tools for construction bids and contracts, improving accessibility and reporting capabilities for clients and internal 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development processes, promoting transparency and iterative progress through regular stand-ups and sprint retrospectives focusing on improvement for software solutions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to create scalable digital solutions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server-side, connecting smoothly with client-facing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tests and validations to ensure the reliability and performance of software solutions for construction project execution, aligning to industry standards and improvement opportunities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provided technical guidance and mentorship to junior developers, focusing on project best practices and emerging technologies relevant to civil IT applications and their future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client feedback and data analysis to refine existing software tools, ensuring they meet evolving business needs and user experience expectations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clients to understand custom development capabilities and the transformative potential within civil IT, engaging stakeholders in collaborative planning sessions that bridge technological gaps.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software solutions, articulating functionalities and standards of compliance necessary for team alignment and efficiency across development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