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software development, focusing on backend systems for web and mobile applications. Skilled in designing, developing, and maintaining scalable systems to enhance service delivery in mission-driven organizations.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Elasticsearch, Cassandra, MongoDB,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FastAPI, Celery,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Infrastructure:</w:t>
      </w:r>
      <w:r w:rsidRPr="003813CA">
        <w:rPr>
          <w:rFonts w:ascii="Arial" w:eastAsia="Century Gothic" w:hAnsi="Arial" w:cs="Arial"/>
          <w:sz w:val="22"/>
          <w:szCs w:val="22"/>
        </w:rPr>
        <w:t xml:space="preserve"> AWS, Azure, Google Cloud, HDFS, Temporal.io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Linux, Unix, Windows, Mac OS, Debian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core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reliability and performance to handle exponential growth in digital collections, achieving efficiency in the data ingestion process without reliance on cloud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architectures utilizing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Cassandra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for read and write performance while maintaining data integrity across distributed systems and facilitating seamless access by front-end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processes with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optimal functionality and resilience of backend service layers, significantly reducing regression bugs and improving deployment frequency.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address performance bottlenecks in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leading to a more responsive user experience during high-traffic periods and system scaling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security enhancement efforts in the backend systems, regularly performing code reviews to identify vulnerabilities and implementing corrective measures within critical components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implementation of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culture of automation and accelerating deployment timelines for new features and improvements within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improving service reliability through automated recovery management and scaling based on real-time traffic datasets while on-prem infrastructure was utilized.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performance tuning and optimization for data-heavy applications, recommending architectural changes and adopting new technologies such as </w:t>
      </w:r>
      <w:r w:rsidRPr="003813CA">
        <w:rPr>
          <w:rStyle w:val="span"/>
          <w:rFonts w:ascii="Arial" w:eastAsia="Century Gothic" w:hAnsi="Arial" w:cs="Arial"/>
          <w:b/>
          <w:bCs/>
          <w:sz w:val="22"/>
          <w:szCs w:val="22"/>
        </w:rPr>
        <w:t xml:space="preserve">Temporal.io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simplified workflows and improved efficiency in complex processing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and guidance to junior developers, sharing knowledge on best practices in backend development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environment that emphasizes continuous learning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operational issues through logging and diagnostic tools, rapidly identifying origins of system failures and collaborating with infrastructure teams to restore service in a timely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defining architectural standards and practices for web services within the organization, ensuring code quality and maintainable design principles across project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and project updates during team sprint reviews, communicating results effectively to both technical and non-technical stakeholders utilizing various presentation tools and techniques.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 forums and developer meetups, sharing experiences in backend service architecture while staying abreast of industry trends and emerging technologies to enhance personal and team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migration and upgrading strategies for stateful systems to enhance scalability and maintainability, employing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strategies with minimal downtime or service interruption.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enterprise-level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ensuring scalable and efficient performance in supporting digital solutions for civil IT in construction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with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persistence and optimized performance in processing complex queries essential for planning and bidding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cross-department teams, delivering timely enhancements and troubleshooting solutions in server-side applications, focusing on client needs and feedback in project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service-oriented architecture patterns in the creation of REST APIs, promoting integration and interoperability between various application components for improved functionality and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build and deployment pipelines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delivery process while maintaining high code quality standards across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security and performance by actively participating in vulnerability assessments and employing best coding practices to mitigate risks in highly regulated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testing and debugging of systems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frameworks, ensuring that all components function as intended while adhering to compliance standards in civil IT capacity.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architecture and development processes, creating comprehensive manuals and user guides to assist end-users and ensure ease of service adoption and utilization across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adopt modern software practices, including Agile methodologies, to improve project management and team collaboration, resulting in shorter development cycles and increased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delivered technical presentations on new technologies and best practices to colleagues and stakeholders, fostering a culture of knowledge sharing and continuous improvement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meetings to gather requirements and deliver tailored software development solutions within the civil IT industry, ensuring all products align with regulatory standards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