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backend development of web and mobile applications. Proficient in leveraging Java and Scala along with various technologies to deliver high-performance solutions in high-traffic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Scala, Go, Python,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Akka, Play Framework, Vert.x,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Cassandra, Redis, BigQuery,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GCP,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Testing:</w:t>
      </w:r>
      <w:r w:rsidRPr="003813CA">
        <w:rPr>
          <w:rFonts w:ascii="Arial" w:eastAsia="Century Gothic" w:hAnsi="Arial" w:cs="Arial"/>
          <w:sz w:val="22"/>
          <w:szCs w:val="22"/>
        </w:rPr>
        <w:t xml:space="preserve"> Prometheus, Grafana, ELK Stack, JUnit,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microservices architecture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high performance and reliability for seamless integration into large-scale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data scientists to harmoniously align development efforts with business goals and client needs, fostering effective communication throughout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greater efficiency in development and production environments while minimizing downtime and manual intervention during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solutions with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system performance, detect anomalies, and improve released software quality by analyzing historical data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to handle high-throughput distributed workloads by optimizing database interactions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quick data accessibility for analytics-driven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agile methodologies, participating in daily stand-ups and sprint planning sessions to enhance team productivity and project management accuracy in product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code reviews and contributed to design discussions to promote best practices in software development, leading to improved code quality and team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on emerging technologies, integrating innovative tools and frameworks into existing workflows to boost productivity and solve complex engineering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testing processes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deliverables that met strict customer specifications and reduced post-release defect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knowledge sharing sessions on backend technologies and efficient coding practices, empowering teammates to enhance their skills and adapt to rapid technological advancements in the industry.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backend solutions for civil IT applications, implementing databases and RESTful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management within digital solutions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of key applications, optimizing system performance through effective use of </w:t>
      </w:r>
      <w:r w:rsidRPr="003813CA">
        <w:rPr>
          <w:rStyle w:val="span"/>
          <w:rFonts w:ascii="Arial" w:eastAsia="Century Gothic" w:hAnsi="Arial" w:cs="Arial"/>
          <w:b/>
          <w:bCs/>
          <w:sz w:val="22"/>
          <w:szCs w:val="22"/>
        </w:rPr>
        <w:t xml:space="preserve">Cassandra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and high-volume data management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defining architectural standards, ensuring robust integration of various software components while improving system maintainability and extensibility, aligned with best practices and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hands-on experience with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significantly enhancing data pipeline efficiency and decision-making capabilities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mentoring programs for junior developers, focusing on best practices for backend development and specific technologies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knowledge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gather requirements for enhancements and implemented solutions, ensuring customer needs were understood and effectively translating them into technical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deployment, streamlining application hosting, storage solutions, and improving the overall scalability of the digital platforms in alignment with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production issues with a focus on observability and logging practices, promoting swift resolution and improved uptime for civil IT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efforts to modernize legacy systems by migrating services to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performance and taking advantage of cloud-native capabilities while ensuring compatibility with existing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user guides for software applications, ensuring stakeholders had access to detailed information for efficient usage and support in civil IT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