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developing scalable backend applications, particularly in Node.js and TypeScript. Proven track record of leveraging AI tools to enhance development processes. Strong communicator adept in remote and asynchronous environments, skilled in building APIs and maintaining backend services to ensure reliability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NestJS,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Firestore,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Heroku, Azure, Serverless,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CircleCI, Postman, Cursor, Claude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REST, GraphQL, SOAP, OpenAPI, Swagger,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to support various web and mobile applications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remote environment, employing proactive communication to mitigate risks and resolve blockers during software development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APIs following best practices to seamlessly integrate with third-party services and enhance application capabilities for large-scale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production-grade backend systems with thorough testing and debugging practices, utilizing AI tools like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without sacrificing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and architectural risks early in the development cycle, successfully driving maintainability and scalability for rapidly evolving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fostering a remote-first culture, adapting to asynchronous work schedules while effectively managing workload and priorities to deliver on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to educate team members on modern backend practices and technologies, promoting continuous learning within an AI-first engineering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and technical specifications, leveraging AI documentation tools to improve clarity and efficiency for future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with a strong focus on clean code principles and best practices, reinforcing high-quality software delivery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microservices architecture principles into backend systems to promote modularity and flexibility in application design, enhancing overall system resilience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CI/CD pipelines and tools like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resulting in faster iterations and improved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ceremonies to ensure alignment on project goals and foster a collaborative team atmosphere that promotes innovation and creativity.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ongoing improvement of backend infrastructure by exploring and implementing emerging technologies such as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r w:rsidRPr="003813CA">
        <w:rPr>
          <w:rStyle w:val="span"/>
          <w:rFonts w:ascii="Arial" w:eastAsia="Century Gothic" w:hAnsi="Arial" w:cs="Arial"/>
          <w:b/>
          <w:bCs/>
          <w:sz w:val="22"/>
          <w:szCs w:val="22"/>
        </w:rPr>
        <w:t xml:space="preserve">Firestore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Functions, optimizing resource utilization and cost-effectiveness.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process for new engineers by developing training materials focused on best practices for building backend solutions, improving overall team efficiency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ownership and accountability within the engineering team, encouraging proactive problem-solving and continuous improvement across all development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digital solutions for civil IT projects, emphasizing strong backend architecture and API integration to facilitate planning, bidding,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legacy systems and develop new APIs that improved operational efficiencies within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multidisciplinary teams to gather requirements and translate them into technical specifications, ensuring user-focused solutions that met client expectations in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third-party services and systems, ensuring seamless interactions and data exchange in line with industry standards and practices, which is vital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utilized source control and branching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repositories, ensuring collaborative coding efforts were organized and trackable throughout all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and scalability by conducting thorough code assessments and implementing necessary refactoring to align with modern backend practices and user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processes and architecture decisions meticulously, reinforcing knowledge transfer and maintaining clarity to support ongoing software development plans and team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technical insights on digital solutions, enhancing understanding of backend capabilities and limitations while fostering stronger collaboration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best development practices to junior engineers, contributing to team growth and promoting adherence to high coding standards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project progress, solicit feedback, and iterate on software solutions based on evolving project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user-centrism by adopting iterative development methodologies, routinely incorporating user feedback to refine the feature set and enhance overall application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architecture reviews that focused on improving maintainability and edge-case handling, which led to a more robust backend infrastructure adaptable to client needs in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