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specializing in backend development for web and mobile applications. Expertise in designing API-driven systems that enhance security and fraud detection across various platforms, with a profound commitment to performance, reliability, and scalability. Proven track record of contributing to high-performing teams in fast-paced environments, continuously learning and adopting cutting-edge technologies to deliver optimal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Node.js, SQL,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PostgresDB, MySQL, MongoDB, DynamoDB,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Flink, AWS Glue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Event Streaming Technologies:</w:t>
      </w:r>
      <w:r w:rsidRPr="003813CA">
        <w:rPr>
          <w:rFonts w:ascii="Arial" w:eastAsia="Century Gothic" w:hAnsi="Arial" w:cs="Arial"/>
          <w:sz w:val="22"/>
          <w:szCs w:val="22"/>
        </w:rPr>
        <w:t xml:space="preserve"> Kafka, RabbitMQ, Kinesis, Apache Flink,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Architectures:</w:t>
      </w:r>
      <w:r w:rsidRPr="003813CA">
        <w:rPr>
          <w:rFonts w:ascii="Arial" w:eastAsia="Century Gothic" w:hAnsi="Arial" w:cs="Arial"/>
          <w:sz w:val="22"/>
          <w:szCs w:val="22"/>
        </w:rPr>
        <w:t xml:space="preserve"> RESTful APIs, Microservices, CI/CD, Serverless,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API-driven backend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 robust fraud detection, identity management, and security initiatives by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continuously evaluate and enhance system performance, driving improvements in </w:t>
      </w:r>
      <w:r w:rsidRPr="003813CA">
        <w:rPr>
          <w:rStyle w:val="span"/>
          <w:rFonts w:ascii="Arial" w:eastAsia="Century Gothic" w:hAnsi="Arial" w:cs="Arial"/>
          <w:b/>
          <w:bCs/>
          <w:sz w:val="22"/>
          <w:szCs w:val="22"/>
        </w:rPr>
        <w:t xml:space="preserve">scalability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reliability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backend services, particularly in </w:t>
      </w:r>
      <w:r w:rsidRPr="003813CA">
        <w:rPr>
          <w:rStyle w:val="span"/>
          <w:rFonts w:ascii="Arial" w:eastAsia="Century Gothic" w:hAnsi="Arial" w:cs="Arial"/>
          <w:b/>
          <w:bCs/>
          <w:sz w:val="22"/>
          <w:szCs w:val="22"/>
        </w:rPr>
        <w:t xml:space="preserve">cloud-based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w:t>
      </w:r>
      <w:r w:rsidRPr="003813CA">
        <w:rPr>
          <w:rStyle w:val="span"/>
          <w:rFonts w:ascii="Arial" w:eastAsia="Century Gothic" w:hAnsi="Arial" w:cs="Arial"/>
          <w:b/>
          <w:bCs/>
          <w:sz w:val="22"/>
          <w:szCs w:val="22"/>
        </w:rPr>
        <w:t xml:space="preserve">backend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both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to support company-wide security initiatives while ensuring complete adherence to industry best practices and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event streaming and processing of real-time data, enhancing the </w:t>
      </w:r>
      <w:r w:rsidRPr="003813CA">
        <w:rPr>
          <w:rStyle w:val="span"/>
          <w:rFonts w:ascii="Arial" w:eastAsia="Century Gothic" w:hAnsi="Arial" w:cs="Arial"/>
          <w:b/>
          <w:bCs/>
          <w:sz w:val="22"/>
          <w:szCs w:val="22"/>
        </w:rPr>
        <w:t xml:space="preserve">data enrichment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critical to fraud detection mechanisms and ensuring timely alerts on potential security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and supported a culture of continuous integration and delivery by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development workflows and collaborate with team members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development to contribute to high-value security-oriented architectures, translating complex engineering concepts into simpler solutions that resonate across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design discussions, fostering an environment of peer learning that led to the implementation of best practices in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team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and innovations in a fast-paced environment while mentoring junior developers, promoting knowledge sharing on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for backend services, ensuring high-quality deliverables that align with customer expectations and stakeholder requirements for mission-critical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adopting advanced </w:t>
      </w:r>
      <w:r w:rsidRPr="003813CA">
        <w:rPr>
          <w:rStyle w:val="span"/>
          <w:rFonts w:ascii="Arial" w:eastAsia="Century Gothic" w:hAnsi="Arial" w:cs="Arial"/>
          <w:b/>
          <w:bCs/>
          <w:sz w:val="22"/>
          <w:szCs w:val="22"/>
        </w:rPr>
        <w:t xml:space="preserve">cloud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 resulting in an improved deployment framework that supports both scalability and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extensive documentation covering system designs, architectural decisions, and code standards to facilitate knowledge continuity and team onboarding processes, driving improved efficiency in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standards and practices such as </w:t>
      </w:r>
      <w:r w:rsidRPr="003813CA">
        <w:rPr>
          <w:rStyle w:val="span"/>
          <w:rFonts w:ascii="Arial" w:eastAsia="Century Gothic" w:hAnsi="Arial" w:cs="Arial"/>
          <w:b/>
          <w:bCs/>
          <w:sz w:val="22"/>
          <w:szCs w:val="22"/>
        </w:rPr>
        <w:t xml:space="preserve">CIAM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(Customer Identity and Access Management) to enhance user data protection across deployed applications, reflecting a commitment to stakeholders'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refine project requirements and deliver features on time, ensuring alignment with the business's strategic goals and customer needs while meeting technical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solutions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streamlining deployment processes and increasing operational agility in managing cloud infrastructure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service segregation in applications, allowing for modular upgrades and deployment cycles that reduce downtime and improve service reliability.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digital transformation of civil construction projects by developing web and mobile applications that facilitate project management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part of a unified tech stack.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that connected various digital solutions for planning, bidding, and construction management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operational efficiency for large-scale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cross-functional teams to design and maintain deployment pipelines,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facilitating efficient container orchestration and management of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coding for client-facing projects, ensuring all user interfaces were functional and optimized while implementing security and accessibility standards in line with best practices in web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client consultations to align technical capabilities with their business needs, focusing on the integration of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civil IT processes and workflow automation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data analytics tools to assist in construction project monitoring,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derive insights and actionable information from large datasets.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various testing methodologies to ensure the quality and reliability of solutions delivered, including the incorporation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thus enhancing feedback cycles and delivery times for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application programming interfaces (APIs) facilitating seamless integration of third-party tools within custom-built applications, rendering them capable of expansive interoperability with various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engagement to transform business requirements into technical specifications, ensuring that end-user feedback was effectively integrated into the iterative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team members and stakeholders to improve understanding of new web technologies and frameworks, emphasizing the importance of adopting modern practices in the field of civil engineering and IT support.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refine user experiences across applications, ensuring that all digital solutions were intuitive and met client and user satisfaction standards, significantly enhancing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project documentation throughout the software development lifecycle, emphasizing the importance of clear communication and record-keeping in rapidly evolving projects and client engagements.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