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the field, focusing on AI and data engineering. Proficient in developing and optimizing AI models and Big Data platforms. Strong background in Python, SQL, and cloud services, with a proven ability to automate data processes and drive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SQL, NoSQL, Java,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PyTorch, NumPy, Pandas, FastAPI, Spark, Hadoop, Next.js, LangChain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Data Engineering:</w:t>
      </w:r>
      <w:r w:rsidRPr="003813CA">
        <w:rPr>
          <w:rFonts w:ascii="Arial" w:eastAsia="Century Gothic" w:hAnsi="Arial" w:cs="Arial"/>
          <w:sz w:val="22"/>
          <w:szCs w:val="22"/>
        </w:rPr>
        <w:t xml:space="preserve"> Azure Data Factory, AWS Lambda, GCP, Databricks, Kafka, ElasticSearch,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Terraform, Serverless Framework, MLOps, Git, Docker, Kubernetes, Apache Airflow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Systems &amp; Techniques:</w:t>
      </w:r>
      <w:r w:rsidRPr="003813CA">
        <w:rPr>
          <w:rFonts w:ascii="Arial" w:eastAsia="Century Gothic" w:hAnsi="Arial" w:cs="Arial"/>
          <w:sz w:val="22"/>
          <w:szCs w:val="22"/>
        </w:rPr>
        <w:t xml:space="preserve"> LLM, RAG, Agentic AI, Bias Detection, Evaluation Loops, Observability, Multimodal AI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for data analysis, enabling predictive insights and enhancing decision-making processes through state-of-the-art algorithms and techniques in machine learning and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and processing of large datasets for advanced analytics and model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processing workflows and deployment of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significantly improving efficiency and reducing time-to-insight by employing strategies for process optimization.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gather requirements, design solutions, and deliver high-quality software products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including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models and solutions, enhancing scalability and reliability of applications across diverse environments while maintaining cost-efficiency.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between microservices, facilitating data retrieval and updates while ensuring high performance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advanced retrieval techniques, utilizing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retrieval processes in client applications, thus improving user experience and reducing latency.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model evaluations and performance tuning processes, applying lessons learned from production experiences to enhance the robustness and accuracy of deployed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imparting knowledge on best practices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fostering their growth through collaborative projects and peer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innovative projects involving </w:t>
      </w:r>
      <w:r w:rsidRPr="003813CA">
        <w:rPr>
          <w:rStyle w:val="span"/>
          <w:rFonts w:ascii="Arial" w:eastAsia="Century Gothic" w:hAnsi="Arial" w:cs="Arial"/>
          <w:b/>
          <w:bCs/>
          <w:sz w:val="22"/>
          <w:szCs w:val="22"/>
        </w:rPr>
        <w:t xml:space="preserve">prompt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dynamic data integration solutions that leveraged the latest advancements in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coding standards and software best practices while fostering a culture of quality and accountability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effective debugging techniques to troubleshoot and resolve complex issues related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and data processing pipelines, thereby enhancing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diverse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such as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high-performance models tailored to client needs, significantly advancing project goals and requirements fulfillment.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proactive monitoring solutions to ensure system health and performance, leading to enhanced reliability of deployed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reductions in downtime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knowledge sharing and collaborative innovation within the development community.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design and execution of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focusing on enhancing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through innovative software solutions that streamline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project planning and management, significantly improving user interface and experience for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data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r w:rsidRPr="003813CA">
        <w:rPr>
          <w:rStyle w:val="span"/>
          <w:rFonts w:ascii="Arial" w:eastAsia="Century Gothic" w:hAnsi="Arial" w:cs="Arial"/>
          <w:b/>
          <w:bCs/>
          <w:sz w:val="22"/>
          <w:szCs w:val="22"/>
        </w:rPr>
        <w:t xml:space="preserve">construction 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visibility over project performance metrics, aiding stakeholders in making informed decisions through actionable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gather requirements and deliver comprehensive software solutions that support the entire project lifecycle within the </w:t>
      </w:r>
      <w:r w:rsidRPr="003813CA">
        <w:rPr>
          <w:rStyle w:val="span"/>
          <w:rFonts w:ascii="Arial" w:eastAsia="Century Gothic" w:hAnsi="Arial" w:cs="Arial"/>
          <w:b/>
          <w:bCs/>
          <w:sz w:val="22"/>
          <w:szCs w:val="22"/>
        </w:rPr>
        <w:t xml:space="preserve">civil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storage and retrieval designs, ensuring optimal performance of applications serving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machine learning models to automate risk assessment processes, significantly reducing potential project delays and budget overruns for construction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training sessions and workshops, aimed at enhancing user proficiency with software systems and promoting best practices within various stakeholder groups in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legacy systems while migrating to modern cloud infrastructures, ensuring minimal disruption of ongoing projects during transition phases and enhancing overall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user feedback to drive continuous improvements in software solutions tailored to the unique demands of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protocols to identify and rectify potential issues, ensuring high reliability and performance of software utilized in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stakeholder meetings to align project objectives with software capabilities, ensuring transparency and fostering trust in the solutions delivered.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resolved software-related issues during project execution, utilizing strong </w:t>
      </w:r>
      <w:r w:rsidRPr="003813CA">
        <w:rPr>
          <w:rStyle w:val="span"/>
          <w:rFonts w:ascii="Arial" w:eastAsia="Century Gothic" w:hAnsi="Arial" w:cs="Arial"/>
          <w:b/>
          <w:bCs/>
          <w:sz w:val="22"/>
          <w:szCs w:val="22"/>
        </w:rPr>
        <w:t xml:space="preserve">problem-solving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abilities to maintain project timelines and customer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