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specializing in machine learning, data engineering, and AI application development. Proven track record in designing and optimizing real-time inference systems and production-grade applications. Expert in Python and modern AI frameworks, with comprehensive knowledge of LLM technologies, vector databases, and APIs. Dedicated to building scalable systems that enhance user interaction and drive efficient data processing.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Frameworks:</w:t>
      </w:r>
      <w:r w:rsidRPr="003813CA">
        <w:rPr>
          <w:rFonts w:ascii="Arial" w:eastAsia="Century Gothic" w:hAnsi="Arial" w:cs="Arial"/>
          <w:sz w:val="22"/>
          <w:szCs w:val="22"/>
        </w:rPr>
        <w:t xml:space="preserve"> TensorFlow, Keras, Pytorch, LangChain, LangGraph,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Kafka, Kinesis, Pinecone, Milvus, Weaviate, Zilliz</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Serverless,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 &amp; Libraries:</w:t>
      </w:r>
      <w:r w:rsidRPr="003813CA">
        <w:rPr>
          <w:rFonts w:ascii="Arial" w:eastAsia="Century Gothic" w:hAnsi="Arial" w:cs="Arial"/>
          <w:sz w:val="22"/>
          <w:szCs w:val="22"/>
        </w:rPr>
        <w:t xml:space="preserve"> Flask, FastAPI, Django, Pandas, NumPy, SciPy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Optimization Tools:</w:t>
      </w:r>
      <w:r w:rsidRPr="003813CA">
        <w:rPr>
          <w:rFonts w:ascii="Arial" w:eastAsia="Century Gothic" w:hAnsi="Arial" w:cs="Arial"/>
          <w:sz w:val="22"/>
          <w:szCs w:val="22"/>
        </w:rPr>
        <w:t xml:space="preserve"> Grafana, Prometheus, DataDog, ELK Stack, Jenkins, Airflow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w:t>
      </w:r>
      <w:r w:rsidRPr="003813CA">
        <w:rPr>
          <w:rStyle w:val="span"/>
          <w:rFonts w:ascii="Arial" w:eastAsia="Century Gothic" w:hAnsi="Arial" w:cs="Arial"/>
          <w:b/>
          <w:bCs/>
          <w:sz w:val="22"/>
          <w:szCs w:val="22"/>
        </w:rPr>
        <w:t xml:space="preserve">real-time streaming inference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customer engagements, ensuring reliable performance and effective integration within the </w:t>
      </w:r>
      <w:r w:rsidRPr="003813CA">
        <w:rPr>
          <w:rStyle w:val="span"/>
          <w:rFonts w:ascii="Arial" w:eastAsia="Century Gothic" w:hAnsi="Arial" w:cs="Arial"/>
          <w:b/>
          <w:bCs/>
          <w:sz w:val="22"/>
          <w:szCs w:val="22"/>
        </w:rPr>
        <w:t xml:space="preserve">RaynBrain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for autonomous customer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retrieval-augmented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leveraging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Milvus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smart retrieval of information and enhancing customer experience in live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designing scalable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application performance in production-grade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advanced fine-tuning and inference routing, optimizing communication flows and maximizing the function of agent systems for diverse customer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agent adaptability over interactions, tracking user behavior and updating algorithms to improve engagement and outcome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ingestion, training, and inference, utilizing both batch and stream processing for real-time data analytics integrated into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enriched </w:t>
      </w:r>
      <w:r w:rsidRPr="003813CA">
        <w:rPr>
          <w:rStyle w:val="span"/>
          <w:rFonts w:ascii="Arial" w:eastAsia="Century Gothic" w:hAnsi="Arial" w:cs="Arial"/>
          <w:b/>
          <w:bCs/>
          <w:sz w:val="22"/>
          <w:szCs w:val="22"/>
        </w:rPr>
        <w:t xml:space="preserve">vector knowledge 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accurate information retrieval and streamline the workflow of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intelligence and capability.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high-performance scalability solutions by optimizing </w:t>
      </w:r>
      <w:r w:rsidRPr="003813CA">
        <w:rPr>
          <w:rStyle w:val="span"/>
          <w:rFonts w:ascii="Arial" w:eastAsia="Century Gothic" w:hAnsi="Arial" w:cs="Arial"/>
          <w:b/>
          <w:bCs/>
          <w:sz w:val="22"/>
          <w:szCs w:val="22"/>
        </w:rPr>
        <w:t xml:space="preserve">token usage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cost-performance trade-offs across ML workloads deployed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engineering leadership to translate innovations into practical implementations, effectively moving concepts from the design phase to live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monitoring and logging solutions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and performance insights across all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advanced </w:t>
      </w:r>
      <w:r w:rsidRPr="003813CA">
        <w:rPr>
          <w:rStyle w:val="span"/>
          <w:rFonts w:ascii="Arial" w:eastAsia="Century Gothic" w:hAnsi="Arial" w:cs="Arial"/>
          <w:b/>
          <w:bCs/>
          <w:sz w:val="22"/>
          <w:szCs w:val="22"/>
        </w:rPr>
        <w:t xml:space="preserve">data isolation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multi-tenant </w:t>
      </w:r>
      <w:r w:rsidRPr="003813CA">
        <w:rPr>
          <w:rStyle w:val="span"/>
          <w:rFonts w:ascii="Arial" w:eastAsia="Century Gothic" w:hAnsi="Arial" w:cs="Arial"/>
          <w:b/>
          <w:bCs/>
          <w:sz w:val="22"/>
          <w:szCs w:val="22"/>
        </w:rPr>
        <w:t xml:space="preserve">ML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dataset integrity and privacy across various deployment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regarding the architecture of machine learning models and workflows, aiding team collaboration and future enhancements in the model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specifications and facilitated knowledge-sharing sessions to enhance team understanding of </w:t>
      </w:r>
      <w:r w:rsidRPr="003813CA">
        <w:rPr>
          <w:rStyle w:val="span"/>
          <w:rFonts w:ascii="Arial" w:eastAsia="Century Gothic" w:hAnsi="Arial" w:cs="Arial"/>
          <w:b/>
          <w:bCs/>
          <w:sz w:val="22"/>
          <w:szCs w:val="22"/>
        </w:rPr>
        <w:t xml:space="preserve">AI-driven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cross-team collaboration and innovation in tech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optimization efforts, driving improvements through feedback loops, refining </w:t>
      </w:r>
      <w:r w:rsidRPr="003813CA">
        <w:rPr>
          <w:rStyle w:val="span"/>
          <w:rFonts w:ascii="Arial" w:eastAsia="Century Gothic" w:hAnsi="Arial" w:cs="Arial"/>
          <w:b/>
          <w:bCs/>
          <w:sz w:val="22"/>
          <w:szCs w:val="22"/>
        </w:rPr>
        <w:t xml:space="preserve">ML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post-deployment based on performance metrics and service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practices, collaborating with interdisciplinary teams to ensure timely delivery of high-quality products aligned with strategic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for civil IT, focusing on digital solutions that enhance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leveraging </w:t>
      </w:r>
      <w:r w:rsidRPr="003813CA">
        <w:rPr>
          <w:rStyle w:val="span"/>
          <w:rFonts w:ascii="Arial" w:eastAsia="Century Gothic" w:hAnsi="Arial" w:cs="Arial"/>
          <w:b/>
          <w:bCs/>
          <w:sz w:val="22"/>
          <w:szCs w:val="22"/>
        </w:rPr>
        <w:t xml:space="preserve">data-driven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process and analyze construction management data, optimizing project outcomes and reducing operational costs through predictive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of </w:t>
      </w:r>
      <w:r w:rsidRPr="003813CA">
        <w:rPr>
          <w:rStyle w:val="span"/>
          <w:rFonts w:ascii="Arial" w:eastAsia="Century Gothic" w:hAnsi="Arial" w:cs="Arial"/>
          <w:b/>
          <w:bCs/>
          <w:sz w:val="22"/>
          <w:szCs w:val="22"/>
        </w:rPr>
        <w:t xml:space="preserve">paperless contracting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emerging technologies to replace paper workflows with efficient, digital-first approaches that improve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seamless integration of digital solutions in construction projects, improving workflow efficiency and fostering innovative project delivery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system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robust platforms that support large-scale digital transformation initiatives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interaction through the development of intuitive interfaces in digital solutions, ensuring effective communication of complex data and insights to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spatial analysis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visualization and improve decision-making processes in project planning and execution phases, optimizing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data tracking features using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improving project oversight and facilitating immediate adjustments to ongoing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remain updated with the latest technologies relevant to civil IT, contributing to the team's knowledge base and technical skill set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utilize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solutions, enhancing scalability and accessibility of digital tools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toolchains and pipelines for seamless integration of various software stacks ensuring consistent performance outcomes across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