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web and mobile applications. Proven expertise in designing and implementing reinforcement learning models using Python and TensorFlow/PyTorch. Exceptional collaboration and problem-solving skills, with a strong focus on leveraging cutting-edge AI technologies to meet complex challenges.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Rust, C++, Java, Scala,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Frameworks/Tools:</w:t>
      </w:r>
      <w:r w:rsidRPr="003813CA">
        <w:rPr>
          <w:rFonts w:ascii="Arial" w:eastAsia="Century Gothic" w:hAnsi="Arial" w:cs="Arial"/>
          <w:sz w:val="22"/>
          <w:szCs w:val="22"/>
        </w:rPr>
        <w:t xml:space="preserve"> TensorFlow, PyTorch, JAX, OpenAI Gym, RLlib, Scikit-learn, Keras,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Reinforcement Learning:</w:t>
      </w:r>
      <w:r w:rsidRPr="003813CA">
        <w:rPr>
          <w:rFonts w:ascii="Arial" w:eastAsia="Century Gothic" w:hAnsi="Arial" w:cs="Arial"/>
          <w:sz w:val="22"/>
          <w:szCs w:val="22"/>
        </w:rPr>
        <w:t xml:space="preserve"> Proximal Policy Optimization (PPO), Q-Learning, Deep Q-Networks (DQN), Actor-Critic, Policy Gradient, Monte Carlo Methods, Multi-Agent Reinforcement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Platform, Azure, Docker, Kubernetes,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PostgreSQL, MongoDB, Hadoop, Spark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w:t>
      </w:r>
      <w:r w:rsidRPr="003813CA">
        <w:rPr>
          <w:rStyle w:val="span"/>
          <w:rFonts w:ascii="Arial" w:eastAsia="Century Gothic" w:hAnsi="Arial" w:cs="Arial"/>
          <w:b/>
          <w:bCs/>
          <w:sz w:val="22"/>
          <w:szCs w:val="22"/>
        </w:rPr>
        <w:t xml:space="preserve">PPO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create robust reinforcement learning models for automating </w:t>
      </w:r>
      <w:r w:rsidRPr="003813CA">
        <w:rPr>
          <w:rStyle w:val="span"/>
          <w:rFonts w:ascii="Arial" w:eastAsia="Century Gothic" w:hAnsi="Arial" w:cs="Arial"/>
          <w:b/>
          <w:bCs/>
          <w:sz w:val="22"/>
          <w:szCs w:val="22"/>
        </w:rPr>
        <w:t xml:space="preserve">air traffic radar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project efficiency and system reliability during team collaboration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with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hyperparameters to achieve improved performance metrics and successfully integrating these solutions into production-grade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data scientists, software engineers, and subject matter experts to deploy and monitor </w:t>
      </w:r>
      <w:r w:rsidRPr="003813CA">
        <w:rPr>
          <w:rStyle w:val="span"/>
          <w:rFonts w:ascii="Arial" w:eastAsia="Century Gothic" w:hAnsi="Arial" w:cs="Arial"/>
          <w:b/>
          <w:bCs/>
          <w:sz w:val="22"/>
          <w:szCs w:val="22"/>
        </w:rPr>
        <w:t xml:space="preserve">RL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industry best practices and protocols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performance analysis of machine learning models, utilizing advanced statistical methods for hyperparameter tuning, effectively optimizing </w:t>
      </w:r>
      <w:r w:rsidRPr="003813CA">
        <w:rPr>
          <w:rStyle w:val="span"/>
          <w:rFonts w:ascii="Arial" w:eastAsia="Century Gothic" w:hAnsi="Arial" w:cs="Arial"/>
          <w:b/>
          <w:bCs/>
          <w:sz w:val="22"/>
          <w:szCs w:val="22"/>
        </w:rPr>
        <w:t xml:space="preserve">rewards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minimizing operational risks in real-world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automated workflows for training, evaluation, and deployment of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deployment in cloud environments for high resilience and flexibility.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researched and implemented the latest advancements in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artificial 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sharing insights with teammates to foster knowledge sharing and improve company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of model workflows and methodologies, promoting transparency and reproducibility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while enhancing team capabilities through effective knowledge transfer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and workshops for team members to improve their understanding of </w:t>
      </w:r>
      <w:r w:rsidRPr="003813CA">
        <w:rPr>
          <w:rStyle w:val="span"/>
          <w:rFonts w:ascii="Arial" w:eastAsia="Century Gothic" w:hAnsi="Arial" w:cs="Arial"/>
          <w:b/>
          <w:bCs/>
          <w:sz w:val="22"/>
          <w:szCs w:val="22"/>
        </w:rPr>
        <w:t xml:space="preserve">RL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environment focused on continuous learning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w:t>
      </w:r>
      <w:r w:rsidRPr="003813CA">
        <w:rPr>
          <w:rStyle w:val="span"/>
          <w:rFonts w:ascii="Arial" w:eastAsia="Century Gothic" w:hAnsi="Arial" w:cs="Arial"/>
          <w:b/>
          <w:bCs/>
          <w:sz w:val="22"/>
          <w:szCs w:val="22"/>
        </w:rPr>
        <w:t xml:space="preserve">PPO-based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reinforcement learning systems in collaboration with other development teams, showcasing adaptability and problem-solving skills to address complex engineering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real-world data into simulation environments using </w:t>
      </w:r>
      <w:r w:rsidRPr="003813CA">
        <w:rPr>
          <w:rStyle w:val="span"/>
          <w:rFonts w:ascii="Arial" w:eastAsia="Century Gothic" w:hAnsi="Arial" w:cs="Arial"/>
          <w:b/>
          <w:bCs/>
          <w:sz w:val="22"/>
          <w:szCs w:val="22"/>
        </w:rPr>
        <w:t xml:space="preserve">OpenAI Gym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 more realistic training ground for agents and enhancing their learning capabilities through diversified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feedback loops, ensuring quality and maintainability of AI pipelines while promoting best practices in software development for high-impact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novel approaches to improve the efficiency and scalability of </w:t>
      </w:r>
      <w:r w:rsidRPr="003813CA">
        <w:rPr>
          <w:rStyle w:val="span"/>
          <w:rFonts w:ascii="Arial" w:eastAsia="Century Gothic" w:hAnsi="Arial" w:cs="Arial"/>
          <w:b/>
          <w:bCs/>
          <w:sz w:val="22"/>
          <w:szCs w:val="22"/>
        </w:rPr>
        <w:t xml:space="preserve">reinforcement learning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industry standards and driving competitive advantages in operational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tested early prototypes of new algorithms, providing actionable insights that informed subsequent iterations and improved overall algorithmic performance in dynamic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optimize existing systems, adapting and enhancing </w:t>
      </w:r>
      <w:r w:rsidRPr="003813CA">
        <w:rPr>
          <w:rStyle w:val="span"/>
          <w:rFonts w:ascii="Arial" w:eastAsia="Century Gothic" w:hAnsi="Arial" w:cs="Arial"/>
          <w:b/>
          <w:bCs/>
          <w:sz w:val="22"/>
          <w:szCs w:val="22"/>
        </w:rPr>
        <w:t xml:space="preserve">PPO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for specific domain requirements, reinforcing teamwork within fast-paced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best practices and standards for developing and deploying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on continuous integration and deployment (CI/CD) strategies to enhance team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series of innovative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data management systems within the digital solutions landscape for construction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expertise in data-driven methods, ensuring effective implementation of </w:t>
      </w:r>
      <w:r w:rsidRPr="003813CA">
        <w:rPr>
          <w:rStyle w:val="span"/>
          <w:rFonts w:ascii="Arial" w:eastAsia="Century Gothic" w:hAnsi="Arial" w:cs="Arial"/>
          <w:b/>
          <w:bCs/>
          <w:sz w:val="22"/>
          <w:szCs w:val="22"/>
        </w:rPr>
        <w:t xml:space="preserve">machine learning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suitable for civil IT needs, streamlining processes through automation and algorithmic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designing dynamic web applications that facilitate planning and management tasks for construction projects while utilizing critical programming frameworks including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validation of software systems, identifying areas for improvement and successfully implementing solutions to meet client-specific requirements and standards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developed robust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stable performance while facilitating seamless integration with frontend technologies for improved user interaction.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management and construction teams through custom-built data visualization tools, enhancing decision-making processes and reporting metrics critical to project outcomes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to adapt and enhance existing software solutions, reflecting changes in the requirements of the civil engineering sectors served by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interdisciplinary team meetings, exhibiting strong problem-solving skills and ensuring open lines of communication with stakeholders to inform project scope and deliverables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software interfaces that catered to user experience needs, prioritizing usability through the integration of front-end development best practices and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adopting best practices for coding and software development, fostering a knowledge-sharing environment that emphasized continuous professional growth and skill acquisition.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addressing project challenges through innovative solutions and leveraging agile methodologies to adjust quickly to changing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data architecture discussions by recommending technologies and practices that promoted efficiency and scalability across civil IT development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