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applied AI solutions and web/mobile applications development. Proven track record in designing, developing, and deploying AI-driven applications leveraging cutting-edge technologies and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Java, R,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OpenAI API, Hugging Face, LangChain, LangGraph, Azure OpenAI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Django, HTML/CSS,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Apache Kafka, Apache Spark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Junior Applied AI Solution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AI-powered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client engagement, ensuring seamless integration with microservices and APIs for maximum impact in real-world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agents, significantly improving multi-step reasoning capabilities in AI solutions while maintaining rigorous testing and quality assurance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conceptualize AI solutions, translating complex business needs into actionable technical specifications for seamless project execution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optimized agent workflows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enabling rapid adaptation to client-specific use cases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existing data pipelines, aiding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resulting in improved solutions tailored to client use cases and leveraging large language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behaviour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improvement areas, resulting in consistent enhancements to reliability metrics and overall user experience of AI-driven applications throughout various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of AI solution architecture and reusable components, facilitating smoother future developments and providing essential resources for cross-team collaboration and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in continuous learning and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steering the team towards efficient development methodologies that significantly reduced solution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innovative ideation sessions, leveraging curiosity and knowledge of emerging AI tools, frameworks, and techniques to propose forward-thinking solutions that align with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enhancement suggestions based on client feedback, driving tangible improvements in product offerings and fostering long-lasting relationships with clients through effective communication and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presented technical concepts and AI capabilities to non-technical audiences, ensuring alignment across departments and a unified approach to solution design and implementation.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applications for planning and construction management, enhancing operational efficiency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analyze requirements and design functional specifications, translating civil engineering processes into succinct software solutions that met industry standards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deploy efficient construction management tools,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and seamless user interaction, contributing to successful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in bidding and inspection projects, driving increased accuracy and speed in project delivery and accomplishment.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troubleshooting and provided solutions to various digital tools utilized in civil IT projects, demonstrating strong analytical skills and effective collaboration with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training materials and conducted user training for deployed applications, enabling smooth transitions and enhanced operational capabilities among diverse teams within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