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experience, specializing in web and mobile applications. Proficient in machine learning and natural language processing, with a strong background in AI-driven product development and user-centric design.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SQL, Java,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Hugging Face Transformers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ElasticSearch, Vector Databases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&amp; Application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FastAPI, React,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CI/CD,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Matplotlib, OpenCV, Apache Spark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pipelines to process and classify complex tax documents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techniques, enhancing the accuracy and efficiency of data extraction and management for client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 by implementing customized prompting strategies and validation frameworks that ensured reliable document categorization and data integrity in tax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 innovative confidence scoring system for AI-generated outputs, enabling better decision-making processes for downstream applications and enhancing human-AI collaboration in tax assessments.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Prototyped a user-friendly AI-driven Tax Scenario Planner, allowing clients to simulate various financial decisions and their tax implications, thereby increasing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 recommendation system using collaborative filtering to effectively suggest tax-saving strategies based on user behavior and historical data, maintaining data privacy throughout the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summarization tools powered by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to convert complex tax return information into easily understandable formats for non-technical users, maximizing accessibility and user empowerment.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design and product management to deliver high-quality engineering projects that align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OLarry's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customer-first philosophy and innovative approach.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forecasting models for tax simulations, leveraging historical data and predictive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offer valuable insights into potential future tax liabilities for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internal tools that enabled financial advisors to visualize various tax return scenarios side-by-side, promoting informed decision-making for clients and enhancing advisory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Continually explored and integrated the latest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semantic 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improve the retrieval and relevance of AI outputs in tax-related queries.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optimized AI processes to streamline document handling and ensure accurate output classifications, primarily focusing on enhancing both structured and unstructured data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pipeline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AI model training, fostering a collaborative learning environment and ensuring the transfer of knowledge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strategic planning initiatives to define long-term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roadmaps, aligning them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OLarry's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overarching growth objectives, thereby ensuring the delivery of high-impact tech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on AI features, translating insights into actionable improvements that align with customer needs within regulated environments, especially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fintech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 user-centered design approach throughout the development lifecycle, ensuring that the implementation of technology solutions enhanced both usability and overall user satisfaction.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data-driven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Civil IT sector, leveraging intelligent automation to streamline planning, bidding, and inspection processes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document management systems, emphasizing paperless contracting and enhancing user workflows for civil engineering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and 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design software solutions that reduced operational bottlenecks, focusing on maximizing efficiency in civil project workflows and client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process and interpret large sets of structured and unstructured data, driving insights for better decision-making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them with third-party services to enhance collaboration between different digital systems used in civil construction processes, facilitating more efficient information 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integrated feedback loops to ensure adherence to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optimize team productivity and output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and deliver tailored digital solutions that adhere to regulatory standards in the civil sector while ensuring a high degree of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adoption of Agile project management methodologies, facilitating effective team collaboration and iterative progress tracking throughout software development lifecycle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applications, improving accessibility and scalability for civil IT solutions across various user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to aid in the onboarding of new team members and stakeholders, detailing the functionalities and benefits of developed software and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interns and junior developers, providing guidance on software best practices and supporting their growth within the organization, fostering a commitment to excellence.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project requirements and architected solutions that utilized best-fit technologies, ensuring projects deliver maximum value while maintaining high standards of quality in all deliverables.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