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Applied AI Engineer with 11 years of expertise in software development, focusing on web and mobile applications. Proven experience in Machine Learning, NLP, and building intelligent agent systems. Strong proficiency in Python, GCP, and methodologies like RAG and Graph-RAG. Adept at collaborating in cross-functional teams to drive innovative solutions and optimize data workflows using cutting-edge tools and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HTML/CSS,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Large Language Models, NLP,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GCP, DBT, PostgreSQL, MongoDB,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LangGraph, LangChain, CrewAI, n8n, LangFuse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Orchestration &amp; Validation:</w:t>
      </w:r>
      <w:r w:rsidRPr="003813CA">
        <w:rPr>
          <w:rFonts w:ascii="Arial" w:eastAsia="Century Gothic" w:hAnsi="Arial" w:cs="Arial"/>
          <w:sz w:val="22"/>
          <w:szCs w:val="22"/>
        </w:rPr>
        <w:t xml:space="preserve"> OpenTelemetry, RAG, Graph-RAG,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Statistical Analysis:</w:t>
      </w:r>
      <w:r w:rsidRPr="003813CA">
        <w:rPr>
          <w:rFonts w:ascii="Arial" w:eastAsia="Century Gothic" w:hAnsi="Arial" w:cs="Arial"/>
          <w:sz w:val="22"/>
          <w:szCs w:val="22"/>
        </w:rPr>
        <w:t xml:space="preserve"> Hypothesis Testing, Regression Analysis, Time Series Analysis, Data Visualization, Pandas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data pipelines leveraging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and transformation, ensuring optimal flow of real estate data in complex multi-agent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agent-oriented </w:t>
      </w:r>
      <w:r w:rsidRPr="003813CA">
        <w:rPr>
          <w:rStyle w:val="span"/>
          <w:rFonts w:ascii="Arial" w:eastAsia="Century Gothic" w:hAnsi="Arial" w:cs="Arial"/>
          <w:b/>
          <w:bCs/>
          <w:sz w:val="22"/>
          <w:szCs w:val="22"/>
        </w:rPr>
        <w:t xml:space="preserve">AI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CrewAI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modular and composable product features, significantly boosting deployment velocity with improved agent interaction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w:t>
      </w:r>
      <w:r w:rsidRPr="003813CA">
        <w:rPr>
          <w:rStyle w:val="span"/>
          <w:rFonts w:ascii="Arial" w:eastAsia="Century Gothic" w:hAnsi="Arial" w:cs="Arial"/>
          <w:b/>
          <w:bCs/>
          <w:sz w:val="22"/>
          <w:szCs w:val="22"/>
        </w:rPr>
        <w:t xml:space="preserve">retrieval-augmented generation (RAG)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through iterative experimentation, resulting in refined agent performance and increased contextual awareness in data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including product and domain experts to convert proof of concepts into scalable production systems, implementing best practices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dynamic tool orchestration techniques for multi-step reasoning within agents using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Memory Management principles to enhance user interaction with large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vector databases and stores to elevate the performance of context-aware agents, leveraging knowledge graphs to facilitate intelligent decision-making for data analytics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internal frameworks and standards, utilizing tools like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debugging agent workflows, improving operational efficiencies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by experimenting with memory systems and vector search techniques, enhancing agent performance under diverse and fluctuating data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engineers within the team, fostering an environment of collaboration and innovation focused on improving AI capabilities and workflow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simulation testing focused on agent behaviors and their operational efficiency, implementing </w:t>
      </w:r>
      <w:r w:rsidRPr="003813CA">
        <w:rPr>
          <w:rStyle w:val="span"/>
          <w:rFonts w:ascii="Arial" w:eastAsia="Century Gothic" w:hAnsi="Arial" w:cs="Arial"/>
          <w:b/>
          <w:bCs/>
          <w:sz w:val="22"/>
          <w:szCs w:val="22"/>
        </w:rPr>
        <w:t xml:space="preserve">MCP-based design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safety in AI outputs during deployment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hands-on role in building and scaling custom </w:t>
      </w:r>
      <w:r w:rsidRPr="003813CA">
        <w:rPr>
          <w:rStyle w:val="span"/>
          <w:rFonts w:ascii="Arial" w:eastAsia="Century Gothic" w:hAnsi="Arial" w:cs="Arial"/>
          <w:b/>
          <w:bCs/>
          <w:sz w:val="22"/>
          <w:szCs w:val="22"/>
        </w:rPr>
        <w:t xml:space="preserve">fine-tuned LLM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enriching real estate data, implementing strategies for effective normalization and summarization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evaluations of existing frameworks and tools, recommending enhancements to improve AI workflows and agent interactions that align with industry evolution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to interpret results from various experiments, using </w:t>
      </w:r>
      <w:r w:rsidRPr="003813CA">
        <w:rPr>
          <w:rStyle w:val="span"/>
          <w:rFonts w:ascii="Arial" w:eastAsia="Century Gothic" w:hAnsi="Arial" w:cs="Arial"/>
          <w:b/>
          <w:bCs/>
          <w:sz w:val="22"/>
          <w:szCs w:val="22"/>
        </w:rPr>
        <w:t xml:space="preserve">statistics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draw meaningful conclusions which improved the performance metrics of AI-driven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to assess the performance of agent-based systems under varied conditions, ensuring robustness and reliability of applications during large-scale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collaborative projects to address complex engineering challenges, leveraging collective knowledge to innovate solutions that meet dynamic market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embedded systems for real estate applications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streamline digital solutions for construction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analyzing inspection data, significantly contributing towards the digital transition in civil IT processes and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manipulate large datasets effectively, ensuring high reliability in data analytics for bidding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robust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automate document processing within project workflows, thereby accelerating the digital contracting process and minimizing manual input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the construction sector, facilitating smooth integration of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the unique needs of civil engineering and bid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digital solutions, improving communication between frontend and backend systems in project lifecycle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construction of paperless contracting frameworks, leveraging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file management and documentation within physical and digital project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ensuring timely delivery of digital solutions while maintaining adaptability to project requirements in a rapidly changing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internal teams, guiding other engineers in the utilization of digital tools for project planning and inspection tasks, promoting best practices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debugging sessions to reduce errors and improve codebase quality, actively supporting team knowledge growth by sharing insights on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UI components following design specifications in accordance with best practices, ensuring accessibility and ease of use for civil IT platforms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handling processes using </w:t>
      </w:r>
      <w:r w:rsidRPr="003813CA">
        <w:rPr>
          <w:rStyle w:val="span"/>
          <w:rFonts w:ascii="Arial" w:eastAsia="Century Gothic" w:hAnsi="Arial" w:cs="Arial"/>
          <w:b/>
          <w:bCs/>
          <w:sz w:val="22"/>
          <w:szCs w:val="22"/>
        </w:rPr>
        <w:t xml:space="preserve">ETL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timely data availability for analysis and reporting within the organization, enhancing operational capabilities for decision-making.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