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professional with over 11 years of experience in software development specializing in web and mobile applications. Adept at leading engineering teams, architecting scalable infrastructure, and driving innovation with deep expertise in AI/ML integration and cloud technologies. Proven track record in platform architecture, global operations, and developing strategic products. Strong leadership abilities highlighted by collaboration across diverse teams to consistently deliver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Docker, Kubernetes, Terraform,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MongoDB, Apache Kafka, Spark, Hadoop, Redis, Elasticsearch,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Express, Django, Flask, Spring Boot, FastAPI,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Jenkins, Ansible, Git, CI/CD, Prometheus, Grafana, Nagios,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vision and strategy at Blend360, overseeing the architecture and development of multi-team platforms that enhanced real-time interaction and connectivity for global users across multiple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cloud-based solutions, implementing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that enabled scalable deployments focusing on performance and availability in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existing systems, leading initiatives for personalization and user experience improvement, significantly enhancing matching algorithms and increasing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payment solutions that included compliance features tailored for global operations, ensuring seamless transactions while adhering to international standards and regulations throughout the user journey.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collaboration among cross-functional teams, fostering an environment of innovation, adaptability, and prompt delivery of high-quality product features tailored to user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release cycles and enforced rigorous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procedures, aligning engineering outcomes with business goals through effective stakeholder communication and prioritization of key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operational excellence in product delivery by monitoring performance metrics and streamlining processes that reduced friction and increased capacity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product vision alignment with executive leadership, contributing to the development of detailed roadmaps and project plans that supported the rollout of new technologies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infrastructure automation that facilitated standardized deployment processes across geographically dispersed teams and projects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security and </w:t>
      </w:r>
      <w:r w:rsidRPr="003813CA">
        <w:rPr>
          <w:rStyle w:val="span"/>
          <w:rFonts w:ascii="Arial" w:eastAsia="Century Gothic" w:hAnsi="Arial" w:cs="Arial"/>
          <w:b/>
          <w:bCs/>
          <w:sz w:val="22"/>
          <w:szCs w:val="22"/>
        </w:rPr>
        <w:t xml:space="preserve">trust/safety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focusing on </w:t>
      </w:r>
      <w:r w:rsidRPr="003813CA">
        <w:rPr>
          <w:rStyle w:val="span"/>
          <w:rFonts w:ascii="Arial" w:eastAsia="Century Gothic" w:hAnsi="Arial" w:cs="Arial"/>
          <w:b/>
          <w:bCs/>
          <w:sz w:val="22"/>
          <w:szCs w:val="22"/>
        </w:rPr>
        <w:t xml:space="preserve">fraud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and risk management strategies essential for platform integrity on a global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skills through mentorship programs, developing junior engineers' technical capabilities while fostering a culture of continuous learning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with top management, providing insights into technology trends and aligning engineering capabilities with anticipated market shifts aiming for proactive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evolution of distributed engineering teams, managing talent acquisition, performance metrics, and retention strategies that supported aggressive growth goals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monitoring solutions using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incident response times and system reliability in production environments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workshops on engineering best practices and emerging technologies, ensuring the teams stayed updated on the latest advancements in cloud computing and AI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Infotech that facilitated digital planning and management in Civil IT projects, focusing on enhancing user experience with intuitive interfaces and robust back-end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 tools that improved data flow across various systems enabling seamless information sharing and reporting in construction management processes, ensuring regulatory compliance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guide project teams through the software development life cycle (SDLC), maintaining flexibility and rapid iteration in project requirements to ensure timely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requirements and translate them into technical specifications, fostering effective communication to align development outcomes with user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from end-users to iterate on product designs, ensuring that both technical and non-technical stakeholders' requirements were effectively captured and addressed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r w:rsidRPr="003813CA">
        <w:rPr>
          <w:rStyle w:val="span"/>
          <w:rFonts w:ascii="Arial" w:eastAsia="Century Gothic" w:hAnsi="Arial" w:cs="Arial"/>
          <w:b/>
          <w:bCs/>
          <w:sz w:val="22"/>
          <w:szCs w:val="22"/>
        </w:rPr>
        <w:t xml:space="preserve">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ensuring interoperability among systems while streamlining migrations to cloud platforms thereby enhancing the scalability of client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system testing and quality assurance strategies ensuring deliverables met stringent performance criteria before rollout, resulting in enhanced customer satisfaction rates for developed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optimizing existing application architectures by enhancing database performance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indexing and query optimization which led to reduced load times during peak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to educate team members on emerging trends in software solutions for Civil IT, encouraging the integration of innovative practices into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IT management to evaluate and implement newly available technologies and tools that boosted organizational efficiency through improved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for client software solutions, ensuring reliable and rapid updates aligned with client-driven timelines while minimizing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maintenance and troubleshooting of deployed applications, providing ongoing support to client stakeholders and adapting solutions based on evolving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