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applications. Proficient in building AI search agents and developing retrieval-augmented generation (RAG) pipelines with a strong focus on production monitoring and effectiveness.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SQL, R, Shell Scripting,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PyTorch, TensorFlow, OpenSearch, React, Flask, Django, Node.js,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CI/CD, Jenkins, Terraform, Ansible, VSCode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Pandas, NumPy, PostgreSQL, MongoDB, Elasticsearch, SQLAlchemy, GraphQL,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Apache Kafka, DigitalOcean, Firebase, S3 Buckets,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LangGraph, Dify, CrewAI, Scikit-Learn, Keras, NLTK, SpaCy,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AI search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multi-agent architectures by implementing custom solutions and utilizing frameworks like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search accuracy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end-to-end </w:t>
      </w:r>
      <w:r w:rsidRPr="003813CA">
        <w:rPr>
          <w:rStyle w:val="span"/>
          <w:rFonts w:ascii="Arial" w:eastAsia="Century Gothic" w:hAnsi="Arial" w:cs="Arial"/>
          <w:b/>
          <w:bCs/>
          <w:sz w:val="22"/>
          <w:szCs w:val="22"/>
        </w:rPr>
        <w:t xml:space="preserve">RAG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featuring data ingestion, chunking, and hybrid vector search functionality with a focus on performance optimization using technologies like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operated production-grade </w:t>
      </w:r>
      <w:r w:rsidRPr="003813CA">
        <w:rPr>
          <w:rStyle w:val="span"/>
          <w:rFonts w:ascii="Arial" w:eastAsia="Century Gothic" w:hAnsi="Arial" w:cs="Arial"/>
          <w:b/>
          <w:bCs/>
          <w:sz w:val="22"/>
          <w:szCs w:val="22"/>
        </w:rPr>
        <w:t xml:space="preserve">vector indexes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performance and availability of AI search functionalities, employing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observability and alerting.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grounding techniques for </w:t>
      </w:r>
      <w:r w:rsidRPr="003813CA">
        <w:rPr>
          <w:rStyle w:val="span"/>
          <w:rFonts w:ascii="Arial" w:eastAsia="Century Gothic" w:hAnsi="Arial" w:cs="Arial"/>
          <w:b/>
          <w:bCs/>
          <w:sz w:val="22"/>
          <w:szCs w:val="22"/>
        </w:rPr>
        <w:t xml:space="preserve">AI-generated content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accurately reference source materials, thereby increasing the reliability of AI-driven responses and bolstering user trust in the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evaluation and optimization of AI models through synthetic QA processes and utilizing retrieval-hit-rate tracking to capture drift and performance metrics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knowledge bases and tools into pipelines, evaluating their latency and cost-effectiveness while ensuring seamless operations within production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Completed regular assessments of model performance, leveraging evaluation metrics to refine system accuracy and improve response relevancy over time, enhancing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collaboration and knowledge sharing practices through regular meetings and documentation, improving project alignment and communication across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project management to streamline workflows, allowing for quick adaptations to shifting project requirements while maintaining high levels of productivity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stakeholders to understand requirements thoroughly, translating them into actionable development tasks that meet precise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analysis of large datasets to enhance training pipelines, ensuring robust model performance and quick adaptation to changing data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industry-leading development practices that emphasize maintainability, scalability, and continuous integration for software projects, fostering an environment of iterative and proactive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testing frameworks for AI systems that ensure high quality and reliability through comprehensive testing strategies aimed at improving system trustworthiness.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abreast of the latest advancements in AI methodologies and technologies, incorporating best practices into project workflows and team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promoting a culture of quality and collaboration while enhancing collective product knowledge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digital solutions for civil IT projects, facilitating paperless contracting and streamlining construction management through intelligent software applications and systems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define software scope and functional requirements that catered specifically to client needs and industry standards, ensuring that projects were delivered on time and to specification.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analysis libraries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automatic data processing, ultimately simplifying workflows and enhancing efficiency in handling large datasets relevant to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utilizing web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user experience for applications used in bidding and inspection processes within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backend databases to optimize data storage and retrieval operations, focusing on enhancing operational efficiency and scalability for various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robust RESTful APIs that allowed for seamless communication between front-end applications and back-end systems, promoting modularity and reducing complexity in application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deployments, significantly decreasing time to market while ensuring that applications were both stable and maintainable across their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multidisciplinary teams to deploy machine learning models for predictive analytics in planning and construction management, harnessing tools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model training.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software architectures to embrace microservices, improving system resilience and scalability while enabling faster deployment cycles to meet user demands in rapidly changing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Controlled project milestones to ensure alignment with strategic goals, addressing any deviation promptly to prevent risks while maintaining a focus on quality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transfer sessions to enhance team capabilities, focusing on emerging technologies in construction management and digital contracting to promote innovative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levels of stakeholder engagement to address concerns and feedback promptly, contributing to the continuous evolution of the software's usability and relevance in the market.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