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AI/ML Engineer with over 11 years of experience in software development, focused on digital health applications. Proficient in model design, data pipeline development, and machine learning operations, aiming to transform patient care through predictive analytics and personalized therapies.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Frameworks:</w:t>
      </w:r>
      <w:r w:rsidRPr="003813CA">
        <w:rPr>
          <w:rFonts w:ascii="Arial" w:eastAsia="Century Gothic" w:hAnsi="Arial" w:cs="Arial"/>
          <w:sz w:val="22"/>
          <w:szCs w:val="22"/>
        </w:rPr>
        <w:t xml:space="preserve"> TensorFlow, PyTorch, scikit-learn, Keras,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Pandas, NumPy, Apache Kafka, Airflow, Dask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MLOps:</w:t>
      </w:r>
      <w:r w:rsidRPr="003813CA">
        <w:rPr>
          <w:rFonts w:ascii="Arial" w:eastAsia="Century Gothic" w:hAnsi="Arial" w:cs="Arial"/>
          <w:sz w:val="22"/>
          <w:szCs w:val="22"/>
        </w:rPr>
        <w:t xml:space="preserve"> Git, Jenkins, MLflow, Kubeflow,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utilizing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longitudinal health data, enhancing predictive capabilities for health interventions in a remote health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and scalable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w:t>
      </w:r>
      <w:r w:rsidRPr="003813CA">
        <w:rPr>
          <w:rStyle w:val="span"/>
          <w:rFonts w:ascii="Arial" w:eastAsia="Century Gothic" w:hAnsi="Arial" w:cs="Arial"/>
          <w:b/>
          <w:bCs/>
          <w:sz w:val="22"/>
          <w:szCs w:val="22"/>
        </w:rPr>
        <w:t xml:space="preserve">model training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deployment, employing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ingestion and processing of health data streams.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AI models into production </w:t>
      </w:r>
      <w:r w:rsidRPr="003813CA">
        <w:rPr>
          <w:rStyle w:val="span"/>
          <w:rFonts w:ascii="Arial" w:eastAsia="Century Gothic" w:hAnsi="Arial" w:cs="Arial"/>
          <w:b/>
          <w:bCs/>
          <w:sz w:val="22"/>
          <w:szCs w:val="22"/>
        </w:rPr>
        <w:t xml:space="preserve">Software as a Medical Device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(SaMD) applications, ensuring high standards of </w:t>
      </w:r>
      <w:r w:rsidRPr="003813CA">
        <w:rPr>
          <w:rStyle w:val="span"/>
          <w:rFonts w:ascii="Arial" w:eastAsia="Century Gothic" w:hAnsi="Arial" w:cs="Arial"/>
          <w:b/>
          <w:bCs/>
          <w:sz w:val="22"/>
          <w:szCs w:val="22"/>
        </w:rPr>
        <w:t xml:space="preserve">explainability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regulatory compliance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evaluations and validations on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outputs, focusing on </w:t>
      </w:r>
      <w:r w:rsidRPr="003813CA">
        <w:rPr>
          <w:rStyle w:val="span"/>
          <w:rFonts w:ascii="Arial" w:eastAsia="Century Gothic" w:hAnsi="Arial" w:cs="Arial"/>
          <w:b/>
          <w:bCs/>
          <w:sz w:val="22"/>
          <w:szCs w:val="22"/>
        </w:rPr>
        <w:t xml:space="preserve">clinical validation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bias mitigation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application of </w:t>
      </w:r>
      <w:r w:rsidRPr="003813CA">
        <w:rPr>
          <w:rStyle w:val="span"/>
          <w:rFonts w:ascii="Arial" w:eastAsia="Century Gothic" w:hAnsi="Arial" w:cs="Arial"/>
          <w:b/>
          <w:bCs/>
          <w:sz w:val="22"/>
          <w:szCs w:val="22"/>
        </w:rPr>
        <w:t xml:space="preserve">privacy-preserving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 the data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performance tuning and optimization of AI algorithms,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streamlined deployments and reproducibility of model outcomes in diverse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implemented cutting-edge technologies in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personalized health coaching, optimizing user engagement through AI-driven insights into behavior and practice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continuous integration and deployment, effective collaboration, and iterative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w:t>
      </w:r>
      <w:r w:rsidRPr="003813CA">
        <w:rPr>
          <w:rStyle w:val="span"/>
          <w:rFonts w:ascii="Arial" w:eastAsia="Century Gothic" w:hAnsi="Arial" w:cs="Arial"/>
          <w:b/>
          <w:bCs/>
          <w:sz w:val="22"/>
          <w:szCs w:val="22"/>
        </w:rPr>
        <w:t xml:space="preserve">explainable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fostering an understanding of model transparency and user trust in </w:t>
      </w:r>
      <w:r w:rsidRPr="003813CA">
        <w:rPr>
          <w:rStyle w:val="span"/>
          <w:rFonts w:ascii="Arial" w:eastAsia="Century Gothic" w:hAnsi="Arial" w:cs="Arial"/>
          <w:b/>
          <w:bCs/>
          <w:sz w:val="22"/>
          <w:szCs w:val="22"/>
        </w:rPr>
        <w:t xml:space="preserve">predictive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clinical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w:t>
      </w:r>
      <w:r w:rsidRPr="003813CA">
        <w:rPr>
          <w:rStyle w:val="span"/>
          <w:rFonts w:ascii="Arial" w:eastAsia="Century Gothic" w:hAnsi="Arial" w:cs="Arial"/>
          <w:b/>
          <w:bCs/>
          <w:sz w:val="22"/>
          <w:szCs w:val="22"/>
        </w:rPr>
        <w:t xml:space="preserve">data validation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the integrity and quality of incoming health datasets utilized by machine learning models, maintaining compliance with industry standards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research papers on emerging trends in </w:t>
      </w:r>
      <w:r w:rsidRPr="003813CA">
        <w:rPr>
          <w:rStyle w:val="span"/>
          <w:rFonts w:ascii="Arial" w:eastAsia="Century Gothic" w:hAnsi="Arial" w:cs="Arial"/>
          <w:b/>
          <w:bCs/>
          <w:sz w:val="22"/>
          <w:szCs w:val="22"/>
        </w:rPr>
        <w:t xml:space="preserve">digital health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presenting findings that influenced strategic project directions and innovation initiatives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metrics and monitoring solutions for deployed ML models, utilizing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real-time data and optimize feature engineering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steering strategic decisions on the best technologies and methodologies for deploying models effectively to enhance patient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real-world signal processing techniques in model design to better forecast health risks and personalize treatments, ensuring adaptive care pathways on the H.Core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and user-friendly documentation for machine learning frameworks and processes to establish clarity and facilitate team onboarding.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sprint planning sessions, showcasing adaptability and strong collaboration skills in fast-paced development cycles, while ensuring project milestones align with organizational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engineering efforts in delivering digital solutions across various sectors, including planning, bidding, and inspection processes for infrastructure projects, utilizing a </w:t>
      </w:r>
      <w:r w:rsidRPr="003813CA">
        <w:rPr>
          <w:rStyle w:val="span"/>
          <w:rFonts w:ascii="Arial" w:eastAsia="Century Gothic" w:hAnsi="Arial" w:cs="Arial"/>
          <w:b/>
          <w:bCs/>
          <w:sz w:val="22"/>
          <w:szCs w:val="22"/>
        </w:rPr>
        <w:t xml:space="preserve">cloud-first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approach.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analytics capabilities by integrating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legacy systems to improve project management workflows and facilitate real-time decision-making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with </w:t>
      </w:r>
      <w:r w:rsidRPr="003813CA">
        <w:rPr>
          <w:rStyle w:val="span"/>
          <w:rFonts w:ascii="Arial" w:eastAsia="Century Gothic" w:hAnsi="Arial" w:cs="Arial"/>
          <w:b/>
          <w:bCs/>
          <w:sz w:val="22"/>
          <w:szCs w:val="22"/>
        </w:rPr>
        <w:t xml:space="preserve">third-party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enhanced </w:t>
      </w:r>
      <w:r w:rsidRPr="003813CA">
        <w:rPr>
          <w:rStyle w:val="span"/>
          <w:rFonts w:ascii="Arial" w:eastAsia="Century Gothic" w:hAnsi="Arial" w:cs="Arial"/>
          <w:b/>
          <w:bCs/>
          <w:sz w:val="22"/>
          <w:szCs w:val="22"/>
        </w:rPr>
        <w:t xml:space="preserve">project tracking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construction management systems, leveraging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and ensuring efficient data 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responsive web applications for end-users engaging with digital contracting tools, focusing on </w:t>
      </w:r>
      <w:r w:rsidRPr="003813CA">
        <w:rPr>
          <w:rStyle w:val="span"/>
          <w:rFonts w:ascii="Arial" w:eastAsia="Century Gothic" w:hAnsi="Arial" w:cs="Arial"/>
          <w:b/>
          <w:bCs/>
          <w:sz w:val="22"/>
          <w:szCs w:val="22"/>
        </w:rPr>
        <w:t xml:space="preserve">user experience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accessibility using </w:t>
      </w:r>
      <w:r w:rsidRPr="003813CA">
        <w:rPr>
          <w:rStyle w:val="span"/>
          <w:rFonts w:ascii="Arial" w:eastAsia="Century Gothic" w:hAnsi="Arial" w:cs="Arial"/>
          <w:b/>
          <w:bCs/>
          <w:sz w:val="22"/>
          <w:szCs w:val="22"/>
        </w:rPr>
        <w:t xml:space="preserve">AngularJS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efficient data storage and retrieval, transforming large datasets into actionable insights for project stakeholders and contributing to data-driven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identify system requirements and deliver innovative solutions that optimized resource allocations and reduced project timelines in civil engineering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architecture discussions to promote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agile methodologies, and effective collaboration among multi-disciplinary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series of internal libraries and tools aimed at improving the </w:t>
      </w:r>
      <w:r w:rsidRPr="003813CA">
        <w:rPr>
          <w:rStyle w:val="span"/>
          <w:rFonts w:ascii="Arial" w:eastAsia="Century Gothic" w:hAnsi="Arial" w:cs="Arial"/>
          <w:b/>
          <w:bCs/>
          <w:sz w:val="22"/>
          <w:szCs w:val="22"/>
        </w:rPr>
        <w:t xml:space="preserve">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productivity and software delivery processes, fostering a culture of code reuse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new team members in standard operating procedures, software development best practices, and the implementation of digital solutions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usage statistics to iteratively improve existing systems, ensuring alignment with user needs and industry trends, demonstrating an adaptability to evolving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deploying applications that served both internal stakeholders and external clients effectively and cost-efficiently.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departments to analyze workflows and identify opportunities for automation and innovation, streamlining overall project management efforts across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