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 ML Solutions Engineer with 11 years of experience in software development, focusing on scalable web and mobile applications. Proven expertise in Python, Ray, Spark, and MLOps tooling to deliver innovative AI solutions and improve system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Scala,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Ray, TensorFlow, PyTorch, Keras, scikit-learn, Apache Spark,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MLOps Tools:</w:t>
      </w:r>
      <w:r w:rsidRPr="003813CA">
        <w:rPr>
          <w:rFonts w:ascii="Arial" w:eastAsia="Century Gothic" w:hAnsi="Arial" w:cs="Arial"/>
          <w:sz w:val="22"/>
          <w:szCs w:val="22"/>
        </w:rPr>
        <w:t xml:space="preserve"> Kubernetes, Airflow, MLflow, Dagster, Kubeflow,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Kafka, Pandas, NumPy, Apache Flink,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Platforms:</w:t>
      </w:r>
      <w:r w:rsidRPr="003813CA">
        <w:rPr>
          <w:rFonts w:ascii="Arial" w:eastAsia="Century Gothic" w:hAnsi="Arial" w:cs="Arial"/>
          <w:sz w:val="22"/>
          <w:szCs w:val="22"/>
        </w:rPr>
        <w:t xml:space="preserve"> AWS, GCP, Azure, Heroku, DigitalOcean,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AI / ML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customers to leverage distributed resources efficiently for real-time data processing and model inference, enhancing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clients in architecting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focusing on resource management while adhering to best practices in data processing, which significantly improved workflow efficiency and reduced latency in model training.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customer applications to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training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notable improvements in model performance through optimizing resource allocation and training time across multiple nodes and GPUs.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extensive training sessions for customer MLOps teams, emphasizing the effective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workflows, enhancing their capability in deploying production-ready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engineers and data scientists in customer environments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allowing for rapid iteration on model improvements while maintaining system integrity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tuning and fault tolerance assessments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 production, guiding clients through critical adjustments to meet operational requirements and enhancing overall delivery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scalability through the integration of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flow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customers to navigate architectural shifts by advising on optimal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choices, which included evaluating trade-offs and offering practical, hands-on support during implementation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feedback from customer interactions to inform cross-team communication with engineering and product development, leading to enhancements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Ray’s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based on real use-case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best practices for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solutions, ensuring clients had clear, accessible resources to support ongoing development and operational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customer stakeholders through effective communication and collaboration, which was instrumental in driving successful project outcomes and aligning expectations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customers to maintain operational oversight for their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respond proactively to any system anomalies.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during customer engagements, ensuring the highest standards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were upheld throughout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through agile feedback loops, continuously addressing client needs and adjusting project deliverables to align with evolving business objectives in the realm of AI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sustainable software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civil IT frameworks for effective project management in planning and construction workflows across various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digital transformation initiatives in the domain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end-to-end visibility and efficiency in project execution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analysis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granular work breakdown structures to improve data-driven decision-making processes on infrastructure projects while minimizing risks.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experience by developing user-friendly interfaces and backend services for digital platforms supporting paperless contracting and inspection processes, positively impacting operational throughput.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statistical modeling techniques to streamline predictive analytics solutions and optimize resource allocation in civil projects, leading to reduced operation costs and improved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systems to cloud-based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digital solutions remained scalable and responsive to client expectations and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significance of code quality and agile methodologies during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assessing client needs using consultative techniques, allowing for tailored solutions that addressed specific pain points across construction management projects leveraging digital innovations.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gather requirements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between digital solutions and existing software, allowing for seamless data exchange and improving workflow efficiency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coding by performing rigorous testing and code reviews within an agile framework, ensuring system integrity and high availability of civil IT solutions during peak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technologies within the field while driving cultural shifts toward cloud adoption, making a significant impact on internal initiatives aimed at digital efficiency and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client relationships, which enabled tailored recommendations on utilizing emerging technologies to enhance overall project delivery and risk management strategies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