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AI Test Automation Engineer with 11 years of experience in software development and a strong background in web and mobile applications. Adept in leveraging AI coding tools and test automation frameworks to optimize testing efficiency and enhance product quality. Proven expertise in TypeScript, JavaScript, and Playwright, with a focus on creating robust, scalable automated testing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Groovy, Python, Java, C#,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Selenium, Cypress, JUnit, TestNG, Spock, Geb, Pact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GitLab CI/CD, Jenkins, CircleCI, Travis CI, GitHub Actions, Bamboo, Git,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AI Tools:</w:t>
      </w:r>
      <w:r w:rsidRPr="003813CA">
        <w:rPr>
          <w:rFonts w:ascii="Arial" w:eastAsia="Century Gothic" w:hAnsi="Arial" w:cs="Arial"/>
          <w:sz w:val="22"/>
          <w:szCs w:val="22"/>
        </w:rPr>
        <w:t xml:space="preserve"> Claude Code, GitHub Copilot, Cursor, Robot Framework, Postman, Applitools, JUnit5, Visuall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Testing &amp; Management:</w:t>
      </w:r>
      <w:r w:rsidRPr="003813CA">
        <w:rPr>
          <w:rFonts w:ascii="Arial" w:eastAsia="Century Gothic" w:hAnsi="Arial" w:cs="Arial"/>
          <w:sz w:val="22"/>
          <w:szCs w:val="22"/>
        </w:rPr>
        <w:t xml:space="preserve"> REST API, SOAP, Fiddler, Swagger, SoapUI, Postman, MockServer, Insomnia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Jira, Confluence, Trello, Slack, Asana, Azure DevOps, Microsoft Teams,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comprehensive </w:t>
      </w:r>
      <w:r w:rsidRPr="003813CA">
        <w:rPr>
          <w:rStyle w:val="span"/>
          <w:rFonts w:ascii="Arial" w:eastAsia="Century Gothic" w:hAnsi="Arial" w:cs="Arial"/>
          <w:b/>
          <w:bCs/>
          <w:sz w:val="22"/>
          <w:szCs w:val="22"/>
        </w:rPr>
        <w:t xml:space="preserve">AI-driven test automation workflow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automated testing processes and product quality without extensive manual intervention.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enhanced </w:t>
      </w:r>
      <w:r w:rsidRPr="003813CA">
        <w:rPr>
          <w:rStyle w:val="span"/>
          <w:rFonts w:ascii="Arial" w:eastAsia="Century Gothic" w:hAnsi="Arial" w:cs="Arial"/>
          <w:b/>
          <w:bCs/>
          <w:sz w:val="22"/>
          <w:szCs w:val="22"/>
        </w:rPr>
        <w:t xml:space="preserve">end-to-end 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the ground up employing </w:t>
      </w:r>
      <w:r w:rsidRPr="003813CA">
        <w:rPr>
          <w:rStyle w:val="span"/>
          <w:rFonts w:ascii="Arial" w:eastAsia="Century Gothic" w:hAnsi="Arial" w:cs="Arial"/>
          <w:b/>
          <w:bCs/>
          <w:sz w:val="22"/>
          <w:szCs w:val="22"/>
        </w:rPr>
        <w:t xml:space="preserve">AI coding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reducing test maintenance overhead while achieving significant test coverage.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