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application development focusing on AI and machine learning solutions. Proven expertise in leading teams and shaping technological strategy to drive operational efficiency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SQL, R, HTML5,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Django, Flask,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Hadoop, Apache Spark, Data Lakes, ETL Processes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Terraform, Ansible,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Firebase, CloudFormation,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drive the development and implementation of innovative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operational efficiency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collaboration and adaptability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senior leadership by presenting strategic initiatives around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decision-making, demonstrating profound understanding and communication of complex concepts to diverse stakeholders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successful development of AI systems by providing direction to team members, ensuring alignment across subsystems, and promoting awareness of </w:t>
      </w:r>
      <w:r w:rsidRPr="003813CA">
        <w:rPr>
          <w:rStyle w:val="span"/>
          <w:rFonts w:ascii="Arial" w:eastAsia="Century Gothic" w:hAnsi="Arial" w:cs="Arial"/>
          <w:b/>
          <w:bCs/>
          <w:sz w:val="22"/>
          <w:szCs w:val="22"/>
        </w:rPr>
        <w:t xml:space="preserve">AI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business impact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projects that harnessed innovative tools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business insights, streamline operations, and adapt to the rapidly evolving landscape of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related to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across all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developments and fostering a culture of responsibility amongst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design and optimization of AI frameworks, employing advanced analytical methodologies to generate insights that propelled strategic business outcomes and aligned with enterprise goals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AI algorithms capable of solving complex business problems while ensuring high code quality and maintainability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partnerships with key stakeholders in healthcare by translating technical concepts into persuasive narratives that garnered support for AI initiatives, leading to sustainable operational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enhanced </w:t>
      </w:r>
      <w:r w:rsidRPr="003813CA">
        <w:rPr>
          <w:rStyle w:val="span"/>
          <w:rFonts w:ascii="Arial" w:eastAsia="Century Gothic" w:hAnsi="Arial" w:cs="Arial"/>
          <w:b/>
          <w:bCs/>
          <w:sz w:val="22"/>
          <w:szCs w:val="22"/>
        </w:rPr>
        <w:t xml:space="preserve">operational efficiency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dedicated </w:t>
      </w:r>
      <w:r w:rsidRPr="003813CA">
        <w:rPr>
          <w:rStyle w:val="span"/>
          <w:rFonts w:ascii="Arial" w:eastAsia="Century Gothic" w:hAnsi="Arial" w:cs="Arial"/>
          <w:b/>
          <w:bCs/>
          <w:sz w:val="22"/>
          <w:szCs w:val="22"/>
        </w:rPr>
        <w:t xml:space="preserve">business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data-driven insights to inform solution design and implementation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elevate organizational understanding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techniques, emphasizing the importance of collaborative efforts and shared goals amongst diverse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leading-edge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articulate and develop denormalized data structures, enhancing performance and accessibility of data resources in the context of AI project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lifecycle management by overseeing the continuous improvement processes within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ensuring alignment between technology investments and overarching business objectives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innovative culture through coaching and mentoring team members on the latest trends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nurturing a team-centric environment conducive to creative solution generation.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rapid iterative prototyping, continuously refining AI systems to react swiftly to evolving business needs and regulatory requirements inherent in the healthcare sector, thereby ensuring compliance at all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agile development environment through the implementation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collaboration and eliminating barriers to efficient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comprehensive software solutions integrating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productivity for clients in the civil IT domain across planning and construction management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agile methodologies that streamlined workflow processes, fostering an environment that embraced change and adaptability as key success factors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storage and retrieval, driving enhanced performance for applications which enabled effective tracking of inspection and construction management systems for our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improved user experiences that supported the rapid deployment of civil IT solutions tailored to individual organizational needs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the software development lifecycle by employing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such as continuous integration and delivery to ensure timely releases of high-quality products for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coordination efforts by leveraging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transparency and communication among stakeholders throughout the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relationships by delivering innovative digital solutions tailored to address specific regulatory compliance challenges within the civil IT and construction management sectors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process optimization strategies within the civil engineering domain, focusing on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extract actionable insights from complex data 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and user manuals for software applications developed, ensuring technical feasibility and usability were well articulated for end users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high-performance applications that enhanced computational efficiency in managing large datasets pertinent to civil engineering projects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assessments and audits, proactively ensuring all software solutions adhered to compliance requirements and best practices in security, particularly in data handling and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continuous learning and adaptation by encouraging team participation in workshops and training modules on emerging civil IT technologies and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