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Security Engineer with over 11 years of proven experience in software development, focusing on web and mobile applications, and specializing in AI/ML security with robust engineering practices. Demonstrated expertise in cloud security, CI/CD, and MLOps, and skilled in threat modeling and risk assessment. Strong collaborator with a deep understanding of AI/ML threats and a commitment to embedding security into all stages of the software development lifecycle, ensuring compliance and business alignment.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MLOps,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NIST AI RMF, MITRE ATLAS, IAM, KMS, Container Security, Secrets Management, Anomaly Detection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Natural Language Processing (NLP), Generative AI, Model Risk Assessment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Selenium, SonarQube, Security Testing, Red Teaming, Incident Response, SIEM, Telemetry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lifecycle security controls for AI systems, ensuring their resilience, compliance, and alignment with business objectives, contributing to a secure AI-first strategy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conducted structured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Threat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Risk Assessment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exercises, particularly for generative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mapping findings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to effectively drive risk reduction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measures within CI/CD pipelines for AI/ML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that all deployments maintain compliance and incorporate necessary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formalized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focusing on third-party risk management and privacy standards, defining rigorous security expectations for sensitive AI use cases and vendor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Engineering,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Legal, and Security Operations to harmonize risk appetite, facilitate design guardrails, and elevate overall AI security maturity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regression tests within AI delivery pipelines to validate security measures continuously, ensuring adaptive responses to evolving security threats and minimizing manual intervention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monitoring, detection, and incident response capabilities specifically tailored for AI systems by embedding anomaly detection and integrating incident response playbooks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sensitive data touchpoints and system architectures within AI/ML projects to maintain accountability and transparency during the security evaluation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AI Security Testing and Red Teaming frameworks to uncover vulnerabilities in AI models using adversarial evaluation strategies that align with contemporary AI-specific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automation tools to enhance AI security testing and monitoring processes, improving scalability and response times while ensuring consistent security measures across all AI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evaluations of evolving AI security trends and developments to adapt defensive measures proactively, supporting InvoiceCloud’s commitment to responsible innovation and AI maturity.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executive-ready reports detailing AI security posture, risk trends, and compliance status, effectively communicating strategic priorities to Security leadership and the Chief Information Security Officer (CISO).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security engineers and cross-disciplinary teams on foundational principles of AI Security, fostering an environment of continuous improvement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measures to improve collaboration among stakeholders in engineering and product development, driving integration of security controls across SDLC and reinforcing shared accountability for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AI security incident response workflows, ensuring systematic approaches to risk mitigation and stakeholder engagement during breach scenarios, showcasing a proactive security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integration of security protocols into various application and product deployments used in the civil engineering sector, encompassing construction management and inspection solutions for enhanced data protection.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security measures in compliance with industry standards for web and mobile applications tailored to facilitate digital solutions for the construction management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development teams to establish risk management processes for application security throughout the software development lifecycle, ensuring secure software releases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deployment strategies while balancing safety and compliance requirements, ensuring satisfactory performance of software solutions with embedded security measures for stakeholder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and recommendations for security best practices in application development that enhanced the overall security posture within civil IT project workflows, improving operational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swiftly responding to emerging threats in software architecture used for planning and bidding processes, enhancing resilience against potential vulnerabilities.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evaluate third-party vendor integrations for security implications, enhancing oversight of external risk factors while maintaining strong security standards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secure coding practices with development teams, translating complex security concepts into actionable strategies tailored to civil IT projects for increased awareness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document system vulnerabilities and remediation strategies within the civil IT landscape, ensuring compliance with established security policies and frameworks to enhance audit readiness.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procurement activities by assessing software solutions for potential security risks, ensuring that selected vendors adhered to organizational security standards and contributed to overall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investigation of security incidents, providing engineering teams with insights on vulnerabilities and contributing to the development of robust incident response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pertaining to application security processes and compliance requirements, effectively communicating protocols to engineering teams for consistent adherence.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