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AI Research Resident with over 11 years of experience in software development, focusing on web and mobile applications. Proven expertise in machine learning, distributed systems, and the deployment of scalable AI architectures. Adept at collaborating across multidisciplinary teams to drive innovative solutions that democratize AI. Highly skilled in utilizing modern programming languages and frameworks to advance research and development in AI technologies.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C++, Java, JavaScript, Go, R, MATLAB, Scala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Machine Learning &amp; AI:</w:t>
      </w:r>
      <w:r w:rsidRPr="003813CA">
        <w:rPr>
          <w:rFonts w:ascii="Arial" w:eastAsia="Century Gothic" w:hAnsi="Arial" w:cs="Arial"/>
          <w:sz w:val="22"/>
          <w:szCs w:val="22"/>
        </w:rPr>
        <w:t xml:space="preserve"> TensorFlow, PyTorch, Scikit-learn, Keras, OpenAI Gym, Hugging Face Transformers, NLTK, SpaCy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Distributed Systems &amp; Protocols:</w:t>
      </w:r>
      <w:r w:rsidRPr="003813CA">
        <w:rPr>
          <w:rFonts w:ascii="Arial" w:eastAsia="Century Gothic" w:hAnsi="Arial" w:cs="Arial"/>
          <w:sz w:val="22"/>
          <w:szCs w:val="22"/>
        </w:rPr>
        <w:t xml:space="preserve"> Apache Kafka, Kubernetes, Docker, Flink, Ray, Hadoop, Spark, Dask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Tooling:</w:t>
      </w:r>
      <w:r w:rsidRPr="003813CA">
        <w:rPr>
          <w:rFonts w:ascii="Arial" w:eastAsia="Century Gothic" w:hAnsi="Arial" w:cs="Arial"/>
          <w:sz w:val="22"/>
          <w:szCs w:val="22"/>
        </w:rPr>
        <w:t xml:space="preserve"> Flask, FastAPI, Node.js, Express, React, Angular, Vue.js, Next.js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Google Cloud Platform, Azure, Terraform, Jenkins, Git, Ansible, CI/CD</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extensive research and development to create </w:t>
      </w:r>
      <w:r w:rsidRPr="003813CA">
        <w:rPr>
          <w:rStyle w:val="span"/>
          <w:rFonts w:ascii="Arial" w:eastAsia="Century Gothic" w:hAnsi="Arial" w:cs="Arial"/>
          <w:b/>
          <w:bCs/>
          <w:sz w:val="22"/>
          <w:szCs w:val="22"/>
        </w:rPr>
        <w:t xml:space="preserve">state-of-the-art open language models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facilitate advanced conversational AI, enhancing user experience through natural language processing capabilities.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a talented community of multidisciplinary experts to develop robust </w:t>
      </w:r>
      <w:r w:rsidRPr="003813CA">
        <w:rPr>
          <w:rStyle w:val="span"/>
          <w:rFonts w:ascii="Arial" w:eastAsia="Century Gothic" w:hAnsi="Arial" w:cs="Arial"/>
          <w:b/>
          <w:bCs/>
          <w:sz w:val="22"/>
          <w:szCs w:val="22"/>
        </w:rPr>
        <w:t xml:space="preserve">distributed AI infrastructures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accelerating the deployment of scalable AI solutions across various platforms and use cases.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advanced tools such as </w:t>
      </w:r>
      <w:r w:rsidRPr="003813CA">
        <w:rPr>
          <w:rStyle w:val="span"/>
          <w:rFonts w:ascii="Arial" w:eastAsia="Century Gothic" w:hAnsi="Arial" w:cs="Arial"/>
          <w:b/>
          <w:bCs/>
          <w:sz w:val="22"/>
          <w:szCs w:val="22"/>
        </w:rPr>
        <w:t xml:space="preserve">CUDA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TensorFlow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optimize AI training processes, significantly improving model performance and reducing computation time for high-demand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publishing cutting-edge research papers detailing innovative AI methodologies, contributing to top-tier conferences, and fostering a strong reputation within the </w:t>
      </w:r>
      <w:r w:rsidRPr="003813CA">
        <w:rPr>
          <w:rStyle w:val="span"/>
          <w:rFonts w:ascii="Arial" w:eastAsia="Century Gothic" w:hAnsi="Arial" w:cs="Arial"/>
          <w:b/>
          <w:bCs/>
          <w:sz w:val="22"/>
          <w:szCs w:val="22"/>
        </w:rPr>
        <w:t xml:space="preserve">AI research community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the development of protocols that support the </w:t>
      </w:r>
      <w:r w:rsidRPr="003813CA">
        <w:rPr>
          <w:rStyle w:val="span"/>
          <w:rFonts w:ascii="Arial" w:eastAsia="Century Gothic" w:hAnsi="Arial" w:cs="Arial"/>
          <w:b/>
          <w:bCs/>
          <w:sz w:val="22"/>
          <w:szCs w:val="22"/>
        </w:rPr>
        <w:t xml:space="preserve">collective ownership of AI models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promoting democratization of AI technology and accessibility for global users and developers.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build large-scale models utilizing </w:t>
      </w:r>
      <w:r w:rsidRPr="003813CA">
        <w:rPr>
          <w:rStyle w:val="span"/>
          <w:rFonts w:ascii="Arial" w:eastAsia="Century Gothic" w:hAnsi="Arial" w:cs="Arial"/>
          <w:b/>
          <w:bCs/>
          <w:sz w:val="22"/>
          <w:szCs w:val="22"/>
        </w:rPr>
        <w:t xml:space="preserve">distributed training techniques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across thousands of GPUs, enhancing the efficiency of training processes and resource management.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 rigorous protocol to ensure </w:t>
      </w:r>
      <w:r w:rsidRPr="003813CA">
        <w:rPr>
          <w:rStyle w:val="span"/>
          <w:rFonts w:ascii="Arial" w:eastAsia="Century Gothic" w:hAnsi="Arial" w:cs="Arial"/>
          <w:b/>
          <w:bCs/>
          <w:sz w:val="22"/>
          <w:szCs w:val="22"/>
        </w:rPr>
        <w:t xml:space="preserve">data integrity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security during AI model training, aligning with best practices in ethical AI development and compliance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and seminars to share insights on </w:t>
      </w:r>
      <w:r w:rsidRPr="003813CA">
        <w:rPr>
          <w:rStyle w:val="span"/>
          <w:rFonts w:ascii="Arial" w:eastAsia="Century Gothic" w:hAnsi="Arial" w:cs="Arial"/>
          <w:b/>
          <w:bCs/>
          <w:sz w:val="22"/>
          <w:szCs w:val="22"/>
        </w:rPr>
        <w:t xml:space="preserve">decentralized 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discussions on future trends and collaborative efforts that empower researchers and developers alike.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researchers and engineers, fostering a culture of </w:t>
      </w:r>
      <w:r w:rsidRPr="003813CA">
        <w:rPr>
          <w:rStyle w:val="span"/>
          <w:rFonts w:ascii="Arial" w:eastAsia="Century Gothic" w:hAnsi="Arial" w:cs="Arial"/>
          <w:b/>
          <w:bCs/>
          <w:sz w:val="22"/>
          <w:szCs w:val="22"/>
        </w:rPr>
        <w:t xml:space="preserve">innovation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continuous learning while guiding them in navigating complex AI challenges and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creation of </w:t>
      </w:r>
      <w:r w:rsidRPr="003813CA">
        <w:rPr>
          <w:rStyle w:val="span"/>
          <w:rFonts w:ascii="Arial" w:eastAsia="Century Gothic" w:hAnsi="Arial" w:cs="Arial"/>
          <w:b/>
          <w:bCs/>
          <w:sz w:val="22"/>
          <w:szCs w:val="22"/>
        </w:rPr>
        <w:t xml:space="preserve">coding agents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understand and generate code dynamically, pushing the boundaries of AI capabilities in software development and automation.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hackathons and collaborative coding events to brainstorm and prototype new AI solutions, reinforcing a robust network within the AI community and beyond.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performance metrics to evaluate the success of AI models in real-world applications, ensuring alignment with industry standards and user expectations.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product teams to define AI-driven features that enhance overall product utility and address real-world problems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maintained documentation for AI processes, tools, and methodologies, enabling clear communication and knowledge sharing across the organization and the wider AI community.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engaged with external stakeholders to gather feedback and insights, refining AI models to align closely with user needs and industry demands.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as a </w:t>
      </w:r>
      <w:r w:rsidRPr="003813CA">
        <w:rPr>
          <w:rStyle w:val="span"/>
          <w:rFonts w:ascii="Arial" w:eastAsia="Century Gothic" w:hAnsi="Arial" w:cs="Arial"/>
          <w:b/>
          <w:bCs/>
          <w:sz w:val="22"/>
          <w:szCs w:val="22"/>
        </w:rPr>
        <w:t xml:space="preserve">Software Engineer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on projects focused on improving processes within civil IT, enhancing product capabilities in bidding, construction management, and project inspections with </w:t>
      </w:r>
      <w:r w:rsidRPr="003813CA">
        <w:rPr>
          <w:rStyle w:val="span"/>
          <w:rFonts w:ascii="Arial" w:eastAsia="Century Gothic" w:hAnsi="Arial" w:cs="Arial"/>
          <w:b/>
          <w:bCs/>
          <w:sz w:val="22"/>
          <w:szCs w:val="22"/>
        </w:rPr>
        <w:t xml:space="preserve">AI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software applications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integrating </w:t>
      </w:r>
      <w:r w:rsidRPr="003813CA">
        <w:rPr>
          <w:rStyle w:val="span"/>
          <w:rFonts w:ascii="Arial" w:eastAsia="Century Gothic" w:hAnsi="Arial" w:cs="Arial"/>
          <w:b/>
          <w:bCs/>
          <w:sz w:val="22"/>
          <w:szCs w:val="22"/>
        </w:rPr>
        <w:t xml:space="preserve">machine learning models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workflows and improve decision-making processes for construction and project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design and implement solutions that facilitate </w:t>
      </w:r>
      <w:r w:rsidRPr="003813CA">
        <w:rPr>
          <w:rStyle w:val="span"/>
          <w:rFonts w:ascii="Arial" w:eastAsia="Century Gothic" w:hAnsi="Arial" w:cs="Arial"/>
          <w:b/>
          <w:bCs/>
          <w:sz w:val="22"/>
          <w:szCs w:val="22"/>
        </w:rPr>
        <w:t xml:space="preserve">paperless contracting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operations and promoting efficiency in civil engineering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and orchestration of applications, providing scalable cloud-based solutions that amplified system reliability and performance.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agile development practices, actively working in </w:t>
      </w:r>
      <w:r w:rsidRPr="003813CA">
        <w:rPr>
          <w:rStyle w:val="span"/>
          <w:rFonts w:ascii="Arial" w:eastAsia="Century Gothic" w:hAnsi="Arial" w:cs="Arial"/>
          <w:b/>
          <w:bCs/>
          <w:sz w:val="22"/>
          <w:szCs w:val="22"/>
        </w:rPr>
        <w:t xml:space="preserve">sprint cycles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design elegant solutions that align with stakeholder requirements and enhance user satisfaction with products.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unit tests and improved code quality through consistent peer reviews, ensuring adherence to best practices and the delivery of robust software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APIs using </w:t>
      </w:r>
      <w:r w:rsidRPr="003813CA">
        <w:rPr>
          <w:rStyle w:val="span"/>
          <w:rFonts w:ascii="Arial" w:eastAsia="Century Gothic" w:hAnsi="Arial" w:cs="Arial"/>
          <w:b/>
          <w:bCs/>
          <w:sz w:val="22"/>
          <w:szCs w:val="22"/>
        </w:rPr>
        <w:t xml:space="preserve">Flask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interacted with databases efficiently, ensuring smooth integration of civil IT systems and aiding in data analysis and reporting tasks.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modern frameworks such as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deliver responsive user interfaces for applications used in construction management and collaboration.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client meetings to gather feedback and provide technical insights, enhancing product offerings through real-time data dialogues and technical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up-to-date knowledge of industry trends and emerging technologies in AI and civil IT, contributing to continuous improvement of software capabilities and project outcomes.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efforts in digital transformation initiatives within the organization by suggesting innovative strategies that leverage AI for operational excellence and efficiency gains.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engineering teams to streamline data visualization processes, delivering impactful insights that drive project success and promote informed decision-making.</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