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web and mobile applications. Proven expertise in developing autonomous agents, implementing advanced AI frameworks, and optimizing production systems for modern technologies. Demonstrated strong communication and collaborative skills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TypeScript, JavaScript, C++, Ruby,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Machine Learning, Deep Learning, Natural Language Processing (NLP), Reinforcement Learning, LLM APIs, Tuples/Sets/Lists, Algorithms, Statistical Analysis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FastAPI, Flask, Django, scikit-learn, OpenAI API, Hugging Face Transformers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Tools:</w:t>
      </w:r>
      <w:r w:rsidRPr="003813CA">
        <w:rPr>
          <w:rFonts w:ascii="Arial" w:eastAsia="Century Gothic" w:hAnsi="Arial" w:cs="Arial"/>
          <w:sz w:val="22"/>
          <w:szCs w:val="22"/>
        </w:rPr>
        <w:t xml:space="preserve"> Docker, Kubernetes, AWS, Google Cloud Platform, Azure, Redis, RabbitMQ,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Pandas, NumPy, Apache Spark, Apache Kafka, Elasticsearch, SQL, NoSQL, Jupyter Notebooks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complex autonomous agents using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organizational decision-making processes and operational reliability in real-time security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robust prompt systems that optimized agent performance by effectively addressing potential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failure modes and improving overall system latency and cost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experimental design and evaluation initiatives, applying strong scientific methods to assess agent accuracy, </w:t>
      </w:r>
      <w:r w:rsidRPr="003813CA">
        <w:rPr>
          <w:rStyle w:val="span"/>
          <w:rFonts w:ascii="Arial" w:eastAsia="Century Gothic" w:hAnsi="Arial" w:cs="Arial"/>
          <w:b/>
          <w:bCs/>
          <w:sz w:val="22"/>
          <w:szCs w:val="22"/>
        </w:rPr>
        <w:t xml:space="preserve">tool correctness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complex reasoning flows for advanced AI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production-grade systems employing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observability, and scalability across multiple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create high-quality datasets, focusing on training and benchmarking robust AI models, emphasizing the importance of data quality in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feedback mechanisms and introspective tooling to debug </w:t>
      </w:r>
      <w:r w:rsidRPr="003813CA">
        <w:rPr>
          <w:rStyle w:val="span"/>
          <w:rFonts w:ascii="Arial" w:eastAsia="Century Gothic" w:hAnsi="Arial" w:cs="Arial"/>
          <w:b/>
          <w:bCs/>
          <w:sz w:val="22"/>
          <w:szCs w:val="22"/>
        </w:rPr>
        <w:t xml:space="preserve">reasoning chains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 hallucinations and correct tool misuse in high-stakes software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structured experiments aimed at iterative improvements in agent performance, increasing their adaptability to live environmental challenges and user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RAG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on-call tool use and multi-step reasoning to support the practical deployment of intelligent agents in security ecosystems.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defining the architectural roadmap for AI solutions, utilizing a deep understanding of distributed systems, APIs, and real-time infrastructure for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performance metrics and dashboards that ensured continual monitoring of AI agent behaviors, providing a comprehensive view of system health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team's ambition to leverage cutting-edge multimodal </w:t>
      </w:r>
      <w:r w:rsidRPr="003813CA">
        <w:rPr>
          <w:rStyle w:val="span"/>
          <w:rFonts w:ascii="Arial" w:eastAsia="Century Gothic" w:hAnsi="Arial" w:cs="Arial"/>
          <w:b/>
          <w:bCs/>
          <w:sz w:val="22"/>
          <w:szCs w:val="22"/>
        </w:rPr>
        <w:t xml:space="preserve">LLMs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distributed systems, emphasizing the importance of agility and teamwork in high-pressure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mentoring sessions, focusing on fostering best coding practices and encouraging innovative problem-solving in the development of robust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and tech talks to disseminate insights on best practices in AI development and system optimization with peer developers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algorithms for automatic failure detection and mitigation strategies, increasing the self-correcting capabilities of deployed AI agents and improving stakeholder trust in automation.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off-sites and tech workshops, enhancing team cohesion while aligning project goals with organizational missions, emphasizing safety and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focused on civil IT,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associated frameworks to streamline construction management processes and optimize bid submissions in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highly scalable APIs to connect various functionalities within civil engineering applications, ensuring high performance and integration with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models and analytics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storage solutions, leveraging relational and NoSQL databases, such as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seamless data access for governmental and commercial clients in planning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robust feedback loops for user-testing new software iterations, prioritizing user experience while ensuring adherence to necessary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monitoring solutions for production systems in civil IT projects to facilitate proactive troubleshooting and maintenance of complex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legacy application infrastructures, applying modern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services to enhance operational efficiency and reduce downtime during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stakeholders to gather requirements, translating them into functional specifications for development teams while fostering a customer-centric approach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a paperless contracting framework, integrating real-time updates and documentation processes through innovative software solutions to enhance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and tech talks to educate team members on emerging technologies and best practices in software engineering for civil projects, stimulating creativity within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real-time data analytics capabilities in web applications, enhancing insight-driven decision-making processes for construction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scripting and version control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repetitive tasks and enhance code deployment workflows, increasing overall team productivity and project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system migrations from legacy platforms to cloud environments, ensuring minimal disruption to ongoing operations and maintaining high standards of data integrity throughout the transition.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