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AI Product Security Engineer with over 11 years of experience in software development and security engineering, focusing on secure applications and AI-driven frameworks. Demonstrated expertise in OWASP standards, GenAI security, and secure software architecture, with a proven ability to lead AI security initiatives and enhance coding practices for safety and governance.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C#, Golang, Ruby,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TensorFlow, PyTorch, React, Node.js, Django, Flask, Express.js,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Standards:</w:t>
      </w:r>
      <w:r w:rsidRPr="003813CA">
        <w:rPr>
          <w:rFonts w:ascii="Arial" w:eastAsia="Century Gothic" w:hAnsi="Arial" w:cs="Arial"/>
          <w:sz w:val="22"/>
          <w:szCs w:val="22"/>
        </w:rPr>
        <w:t xml:space="preserve"> OWASP Top 10, OWASP LLM Top 10, Agentic Applications, Zero Trust Architecture, SAST, DAST, Vuln Scanning, Threat Modeling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Automation:</w:t>
      </w:r>
      <w:r w:rsidRPr="003813CA">
        <w:rPr>
          <w:rFonts w:ascii="Arial" w:eastAsia="Century Gothic" w:hAnsi="Arial" w:cs="Arial"/>
          <w:sz w:val="22"/>
          <w:szCs w:val="22"/>
        </w:rPr>
        <w:t xml:space="preserve"> Docker, Jenkins, Terraform, Ansible, CI/CD, GitLab,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RESTful services, GraphQL, gRPC, OpenAPI, WebSockets, MQTT, OAuth, JWT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Spearheaded the establishment of an in-house AI security framework that integrated with security architecture to ensure adherence to </w:t>
      </w:r>
      <w:r w:rsidRPr="003813CA">
        <w:rPr>
          <w:rStyle w:val="span"/>
          <w:rFonts w:ascii="Arial" w:eastAsia="Century Gothic" w:hAnsi="Arial" w:cs="Arial"/>
          <w:b/>
          <w:bCs/>
          <w:sz w:val="22"/>
          <w:szCs w:val="22"/>
        </w:rPr>
        <w:t xml:space="preserve">OWASP LLM Top 10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product safety and compliance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Led advanced adversarial assessments for integrated </w:t>
      </w:r>
      <w:r w:rsidRPr="003813CA">
        <w:rPr>
          <w:rStyle w:val="span"/>
          <w:rFonts w:ascii="Arial" w:eastAsia="Century Gothic" w:hAnsi="Arial" w:cs="Arial"/>
          <w:b/>
          <w:bCs/>
          <w:sz w:val="22"/>
          <w:szCs w:val="22"/>
        </w:rPr>
        <w:t xml:space="preserve">agentic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dynamic testing methodologies to uncover and mitigate vulnerabilities which improved product reliability in rapidly evolving AI landscapes.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Developed and maintained automated test harnesses and regression suites that deployed machine learning techniques to optimize security testing efficiency, reducing identification time for potential exploits in newly released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Created mappings for required security controls applicable to client-specific use cases, ensuring streamlined compliance with governance processes while promoting the effective use of </w:t>
      </w:r>
      <w:r w:rsidRPr="003813CA">
        <w:rPr>
          <w:rStyle w:val="span"/>
          <w:rFonts w:ascii="Arial" w:eastAsia="Century Gothic" w:hAnsi="Arial" w:cs="Arial"/>
          <w:b/>
          <w:bCs/>
          <w:sz w:val="22"/>
          <w:szCs w:val="22"/>
        </w:rPr>
        <w:t xml:space="preserve">GenAI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across multiple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Collaborated with cross-functional teams to define standards for AI security threat models, leading workshops to educate stakeholders about potential threats associated with </w:t>
      </w:r>
      <w:r w:rsidRPr="003813CA">
        <w:rPr>
          <w:rStyle w:val="span"/>
          <w:rFonts w:ascii="Arial" w:eastAsia="Century Gothic" w:hAnsi="Arial" w:cs="Arial"/>
          <w:b/>
          <w:bCs/>
          <w:sz w:val="22"/>
          <w:szCs w:val="22"/>
        </w:rPr>
        <w:t xml:space="preserve">agentic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importance of secure coding.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Implemented and integrated </w:t>
      </w:r>
      <w:r w:rsidRPr="003813CA">
        <w:rPr>
          <w:rStyle w:val="span"/>
          <w:rFonts w:ascii="Arial" w:eastAsia="Century Gothic" w:hAnsi="Arial" w:cs="Arial"/>
          <w:b/>
          <w:bCs/>
          <w:sz w:val="22"/>
          <w:szCs w:val="22"/>
        </w:rPr>
        <w:t xml:space="preserve">policy-as-code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automated the evaluation and onboarding of third-party tools, ensuring that security measures were consistently applied across all developer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Shaped client-side defenses by developing reference architecture diagrams that illustrated minimum guardrails needed for secure </w:t>
      </w:r>
      <w:r w:rsidRPr="003813CA">
        <w:rPr>
          <w:rStyle w:val="span"/>
          <w:rFonts w:ascii="Arial" w:eastAsia="Century Gothic" w:hAnsi="Arial" w:cs="Arial"/>
          <w:b/>
          <w:bCs/>
          <w:sz w:val="22"/>
          <w:szCs w:val="22"/>
        </w:rPr>
        <w:t xml:space="preserve">AI developer tooling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practical implementability and ease of understanding for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Engaged in proactive vulnerability management by utilizing static and dynamic analysis tools, regularly analyzing software components for compliance with security best practices to ensure comprehensive defense mechanisms were in 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Delivered comprehensive documentation and clear outputs, including severity rationale and suggested mitigations, to facilitate effective communication between technical teams and non-technical stakeholders, thus fostering a collaborative security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Conducted office hours and enablement sessions, collaborating closely with software engineers and product leads to align on security policies and best practices for AI technology deployment and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Established and standardized vendor onboarding protocols that integrated security assessments into contract discussions, setting the foundation for ongoing security evaluations and long-term vendor partnerships.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Assisted in the interpretation and implementation of </w:t>
      </w:r>
      <w:r w:rsidRPr="003813CA">
        <w:rPr>
          <w:rStyle w:val="span"/>
          <w:rFonts w:ascii="Arial" w:eastAsia="Century Gothic" w:hAnsi="Arial" w:cs="Arial"/>
          <w:b/>
          <w:bCs/>
          <w:sz w:val="22"/>
          <w:szCs w:val="22"/>
        </w:rPr>
        <w:t xml:space="preserve">secure software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within the organization to minimize security risks while balancing development agility and product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Advocated for clear guidance on the differences between desktop agents and </w:t>
      </w:r>
      <w:r w:rsidRPr="003813CA">
        <w:rPr>
          <w:rStyle w:val="span"/>
          <w:rFonts w:ascii="Arial" w:eastAsia="Century Gothic" w:hAnsi="Arial" w:cs="Arial"/>
          <w:b/>
          <w:bCs/>
          <w:sz w:val="22"/>
          <w:szCs w:val="22"/>
        </w:rPr>
        <w:t xml:space="preserve">IDEs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during code integrations, providing stakeholders with the knowledge required to make informed decisions about tool usage and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Promoted awareness of developer-facing clarity on safe defaults versus behavior restrictions through structured training programs and reusable artifacts that augmented understanding and compliance across various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Defined tailored security requirements for open-source model hosting, consolidating the shared knowledge base and tooling practices to ensure that the community and internal users could confidently utilize these resources.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Developed digital solutions focused on </w:t>
      </w:r>
      <w:r w:rsidRPr="003813CA">
        <w:rPr>
          <w:rStyle w:val="span"/>
          <w:rFonts w:ascii="Arial" w:eastAsia="Century Gothic" w:hAnsi="Arial" w:cs="Arial"/>
          <w:b/>
          <w:bCs/>
          <w:sz w:val="22"/>
          <w:szCs w:val="22"/>
        </w:rPr>
        <w:t xml:space="preserve">secure software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planning and construction management systems in collaboration with civil engineering teams, emphasizing the integration of security into each phase of the product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Implemented a comprehensive CI/CD pipeline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and deployment, ensuring that code quality and security standards were consistently met across the software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Coordinated with cross-disciplinary teams to adapt and implement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within development projects, fostering collaboration and enhancing project delivery speed while maintaining a focus on secure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Utilized various security tools, including static application security testing (SAST) and dynamic application security testing (DAST), to identify vulnerabilities in civil IT systems, strengthening the defense against potential threats to project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Engaged in stakeholder discussions to elicit security requirements for infrastructure and applications, ensuring the alignment of security measures with business goals and regulatory compliance across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Created informative documentation on security best practices tailored specifically for </w:t>
      </w:r>
      <w:r w:rsidRPr="003813CA">
        <w:rPr>
          <w:rStyle w:val="span"/>
          <w:rFonts w:ascii="Arial" w:eastAsia="Century Gothic" w:hAnsi="Arial" w:cs="Arial"/>
          <w:b/>
          <w:bCs/>
          <w:sz w:val="22"/>
          <w:szCs w:val="22"/>
        </w:rPr>
        <w:t xml:space="preserve">civil IT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greater understanding of secure software principles among team members and clients within industry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Conducted vulnerability assessments and security audits on existing products within </w:t>
      </w:r>
      <w:r w:rsidRPr="003813CA">
        <w:rPr>
          <w:rStyle w:val="span"/>
          <w:rFonts w:ascii="Arial" w:eastAsia="Century Gothic" w:hAnsi="Arial" w:cs="Arial"/>
          <w:b/>
          <w:bCs/>
          <w:sz w:val="22"/>
          <w:szCs w:val="22"/>
        </w:rPr>
        <w:t xml:space="preserve">Infotech’s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portfolio, providing actionable feedback to development teams to improve the security posture of deployed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Facilitated training sessions on secure coding practices and the implications of common vulnerabilities like those outlined in </w:t>
      </w:r>
      <w:r w:rsidRPr="003813CA">
        <w:rPr>
          <w:rStyle w:val="span"/>
          <w:rFonts w:ascii="Arial" w:eastAsia="Century Gothic" w:hAnsi="Arial" w:cs="Arial"/>
          <w:b/>
          <w:bCs/>
          <w:sz w:val="22"/>
          <w:szCs w:val="22"/>
        </w:rPr>
        <w:t xml:space="preserve">OWASP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engineers to build more secure applications from inception.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Developed APIs to streamline data exchange within construction management software, ensuring that security protocols were woven into each segment of the data transmission process to maintain integrity and confidentiality.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contributions while integrating security-focused branching strategies, enhancing collaborative efforts and minimizing risk during code integration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Collaborated with project managers to identify key performance indicators that aligned with both production capabilities and security standards, ensuring that development goals were met without compromising on safety.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Actively participated in code reviews, focusing on the identification of </w:t>
      </w:r>
      <w:r w:rsidRPr="003813CA">
        <w:rPr>
          <w:rStyle w:val="span"/>
          <w:rFonts w:ascii="Arial" w:eastAsia="Century Gothic" w:hAnsi="Arial" w:cs="Arial"/>
          <w:b/>
          <w:bCs/>
          <w:sz w:val="22"/>
          <w:szCs w:val="22"/>
        </w:rPr>
        <w:t xml:space="preserve">security vulnerabilities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with best practices, contributing to a culture of quality and security within the software development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