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AI Engineer with 11 years of experience in software development, specializing in developing autonomous systems and AI-driven solutions for financial markets. Expertise includes architecting multi-agent systems, deploying complex workflows, and integrating sophisticated AI tools in dynamic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C++, Rust, Go, JavaScript, SQL, HTML/CSS, Bash/Shell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Claude Code, OpenAI Codex, Cursor, LangGraph, AutoGen, TensorFlow, PyTorch, Keras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Agentic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Multi-Agent Systems, Agent-Based Modeling, ReAct, Few-Shot Learning, Chain-of-Thought, Plan-and-Execute, Semantic Kernel, MCP Integration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WebSockets, GraphQL, Blockchain APIs, DeFi Protocols, Market Data Feeds, SQL/NoSQL Databases, OpenAPI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Jira, CI/CD Pipelines, Agile Methodologies, DevOps Practices, Visual Studio Code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multi-agent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LangGraph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AutoGen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enhance automated risk assessment functionalities within the trading ecosystem, improving efficiency and accuracy in operation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AI-driven solutions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Claude Code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OpenAI Codex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refactor backend infrastructure, thereby achieving significant improvements in development speed and system reliability, essential for high-frequency trading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Model Context Protocol (MCP)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secure interactions between AI agents and internal trading engines, ensuring seamless market data integration and effective risk management during high-volatility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advanced prompting and logic tuning strategies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Chain-of-Thought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reasoning to bolster agent reliability during unpredictable market swings, thereby optimizing performance and maintaining operational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across departments to build internal AI dashboards that empowered teams to create specialized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micro-agents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tailored to specific departmental tasks, enhancing operational capabilities significantly across all business functions.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evaluations of AI solution deployments and led initiatives around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 Teaming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to mitigate potential risks associated with AI agent vulnerabilities, further securing operational outputs.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interactions with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blockchain protocols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enrich data processing workflows and maintain real-time responses within the trading framework, ensuring adaptability to changing market conditions and compliance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extensive testing and validation of AI-driven features, focusing on scalability and reliability in dynamic crypto environments, using performance metrics to guide enhancements and iteration cycles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knowledge-sharing sessions with peers focusing on the latest AI methodologies and tools in the market, promoting a culture of continuous improvement and integration of cutting-edge technology.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industry forums discussing AI integration in fintech and crypto environments, contributing insights and trending practices that influence the company’s strategic direction toward becoming an AI-native exchange.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 up-to-date understanding of developments in AI technologies and their practical applications within trading ecosystems to drive innovation and ensure the organization remains at the forefront of industry advancements.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cross-functional team in the development of digital solutions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enhanced data accessibility and collaboration for project stakeholders within the civil IT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workflows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tools for improved project tracking and resource allocation, ensuring timely data availability for decision-making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API integrations to connect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project management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facilitating seamless information flow and operational efficiencies for project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methodologies to streamline project workflows, improving team responsiveness and collaboration, ultimately resulting in enhanced project delivery timelines across multiple concurrent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digitize traditional construction processes into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contracting solutions, leveraging emerging technologies to reduce administrative overhead and improve overall process efficiency and accuracy.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industry trends to refine and enhance existing software solutions, ensuring alignment with market needs and competitive offerings in the construction technology space.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internal tooling solutions to automate reporting and data analysis tasks within project environments, thereby increasing productivity and reducing manual errors in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stakeholders to gather requirements and deliver tailored software solutions that addressed specific challenges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planning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resource allocation.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provided user training on new features and tools, ensuring all stakeholders were effectively onboarded to the latest technology enhancements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evaluation and selection of third-party software platforms that align with organizational strategic goals, ensuring compliance with security and operational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of existing applications applied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contexts to enhance system responsiveness and efficiency, contributing to improved user satisfaction and system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operations and optimization of SQL queries for large-scale civil projects, ensuring high availability and performance metrics were consistently met, enabling project continuity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