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AI Engineer with over 11 years of experience in software development, specializing in building and shipping LLM-powered applications in SaaS environments. Proven expertise in Python, NLP, and utilizing modern AI frameworks to design and deploy effective solutions. Innovative problem-solver with a keen emphasis on AI capabilities and system architecture, committed to delivering production-grade AI agents that meet enterprise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LangGraph, LangChain, TensorFlow, PyTorch,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Apache Spark, Hadoop, AWS Redshift,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gRPC, Microservices,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NLP &amp; ML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NLP, Tokenization, Embeddings, RAG pipelines, Prompt Engineering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Monitoring Tools, Prometheus, Grafana, New Relic,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automating complex workflows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Knotch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user-facing features with high standards of reliability and performance under real-time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tools and infrastructure supporting the deployment, monitoring, and maintenance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AI stability and governance to safeguard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APIs, and data pipelines that consolidate AI functionality, contributing to the architectural evolution of enterprise tools capable of comprehensive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AI capabilities with strategic product direction, ensuring cohesive project delivery across various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maintained an integrated suite of evaluations for measuring agent behavior, focusing on accuracy, reliability, and operational cost-effectiveness as part of a broader AI safety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inference pipelines and backend systems for speed and scalability, effectively reducing response times while maintaining system integrity and user satisfaction throughout product usage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AI safety governance framework, implementing strict protocols such as audit logging, fallback mechanisms, and access controls to ensure responsible AI operation and compliance with ethical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rapid prototyping of complex AI features leveraging industry best practices, contributing to the effective deployment of cutting-edge solutions within competitive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productivity and innovation within the team through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and iterations based on feedback loops, demonstrating adaptability and a commitment to continuous improvement of AI systems and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refined data processing methodologies, crucial for successful deployment of new AI functionalities and features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utilized agile methodologies to drive project progress, enabling rapid iteration and deployment of AI solutions that align with market dynamics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revolutionize how AI can enhance content intelligence, ensuring alignment between technological advancement and business objectives for sustained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enriching the capabilities of deployed agents and reinforcing the value delivered to enterprise clients through tailored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tools to facilitate efficient communication among engineering, product, and client support teams, improving response times and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automating project management workflows that enhance bidding and construction management processes in line with client needs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transforming and querying large datasets, facilitating efficient access to essential data for planning and construction management applications utilized by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monitoring and reporting features into enterprise applications,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engagement and satisfaction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iterate on product designs, ensuring that all functionalities align with digital transformation strategies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product features by incorporating user feedback, demonstrating a commitment to agile methodologies in delivering responsive and effective solutions to challenging civil engineering problems.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application development, facilitating smooth transitions from initial concept stages to production environments without compromising quality or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design discussions focused on scalability solutions for applications used in construction management, ensuring the architecture can handle growing data volumes and user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team members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pertinent to civil applications, fostering an environment of continuous learning and adaptation.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project documentation and customer training materials, ensuring clients can maximize the utility of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adoption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exploration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cloud-computing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service offerings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landscape, aimed at leveraging the flexibility and optimization potential offered by modern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existing applications to cloud platforms, improving accessibility for clients while reinforcing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access protocols during the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efforts for software deployment, quickly identifying issues and developing actionable plans for resolution to maintain project timelines and minimize disruptions.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