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AI Engineer with over 11 years of experience in software development, focusing on web and mobile applications. Expertise in designing AI algorithms and implementing machine learning models using a diverse technical stack, including TensorFlow, PyTorch, and Azure Machine Learning. Proven ability to collaborate effectively with data scientists and product teams to drive cutting-edge healthcare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R, SQL, JavaScript, C++, Scala, MATLAB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Keras, Scikit-learn, XGBoost, H2O.ai, Fastai, OpenCV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Technologies:</w:t>
      </w:r>
      <w:r w:rsidRPr="003813CA">
        <w:rPr>
          <w:rFonts w:ascii="Arial" w:eastAsia="Century Gothic" w:hAnsi="Arial" w:cs="Arial"/>
          <w:sz w:val="22"/>
          <w:szCs w:val="22"/>
        </w:rPr>
        <w:t xml:space="preserve"> Azure ML, AWS Sagemaker, GCP, Hadoop, Spark, Azure Data Factory, Kafka,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Docker, Kubernetes, Terraform, MLOps, Ansible,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Data Processing:</w:t>
      </w:r>
      <w:r w:rsidRPr="003813CA">
        <w:rPr>
          <w:rFonts w:ascii="Arial" w:eastAsia="Century Gothic" w:hAnsi="Arial" w:cs="Arial"/>
          <w:sz w:val="22"/>
          <w:szCs w:val="22"/>
        </w:rPr>
        <w:t xml:space="preserve"> SQL Server, PostgreSQL, MongoDB, MySQL, Redis, Hadoop, Azure Data Lake, BigQuery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AI algorithms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clinical applications addressing complex healthcare problems, ensuring collaboration with data scientists and product stakeholders to transform healthcare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innovation by leveraging advanced techniques such as </w:t>
      </w:r>
      <w:r w:rsidRPr="003813CA">
        <w:rPr>
          <w:rStyle w:val="span"/>
          <w:rFonts w:ascii="Arial" w:eastAsia="Century Gothic" w:hAnsi="Arial" w:cs="Arial"/>
          <w:b/>
          <w:bCs/>
          <w:sz w:val="22"/>
          <w:szCs w:val="22"/>
        </w:rPr>
        <w:t xml:space="preserve">deep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neural networks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actionable business insights from multifaceted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workflows using modern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the AI team to efficiently scale machine learning capabilities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 pipelines for processing large volumes of healthcare data utilizing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the deployment of </w:t>
      </w:r>
      <w:r w:rsidRPr="003813CA">
        <w:rPr>
          <w:rStyle w:val="span"/>
          <w:rFonts w:ascii="Arial" w:eastAsia="Century Gothic" w:hAnsi="Arial" w:cs="Arial"/>
          <w:b/>
          <w:bCs/>
          <w:sz w:val="22"/>
          <w:szCs w:val="22"/>
        </w:rPr>
        <w:t xml:space="preserve">Machine Learning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scalability and lifecycle management within cloud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frequent evaluations of deployed models, applying recommendations for improvements that resulted in enhanced prediction accuracy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environment, effectively communicating with a diverse group of stakeholders to prioritize tasks and adapt to evolving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applications, resulting in improved development workflows and reduced time-to-market.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experiments using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evaluate model performance and drive decision-making processes for healthcare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w:t>
      </w:r>
      <w:r w:rsidRPr="003813CA">
        <w:rPr>
          <w:rStyle w:val="span"/>
          <w:rFonts w:ascii="Arial" w:eastAsia="Century Gothic" w:hAnsi="Arial" w:cs="Arial"/>
          <w:b/>
          <w:bCs/>
          <w:sz w:val="22"/>
          <w:szCs w:val="22"/>
        </w:rPr>
        <w:t xml:space="preserve">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techniques to foster a more capable and cohesive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with </w:t>
      </w:r>
      <w:r w:rsidRPr="003813CA">
        <w:rPr>
          <w:rStyle w:val="span"/>
          <w:rFonts w:ascii="Arial" w:eastAsia="Century Gothic" w:hAnsi="Arial" w:cs="Arial"/>
          <w:b/>
          <w:bCs/>
          <w:sz w:val="22"/>
          <w:szCs w:val="22"/>
        </w:rPr>
        <w:t xml:space="preserve">large language models (LLMs)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predictive analytics to drive insights that support healthcare providers in improving patient outcomes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a culture of continuous improvement and adaptation, leading retrospectives that effectively incorporated team feedback and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optimized data retrieval techniques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accessibility for machine learning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with emerging technologies like generative AI and frameworks that contribute to enhancing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remotely with cross-functional teams, employing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Zoom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transparent communication and alignment on project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to manage intricate project workflows, focusing on urban planning and construction management, enabling clients to drive efficient and informed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AI-driven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into existing applications to enhance user experience, utilizing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for predictive analytics and data-driven insights relevant to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stakeholders to draft technical specifications and design blueprints that align with client project needs and operational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code standards using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well-coordinated teamwork among software developers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systems, identifying areas for improvement and implementing optimized code practices to enhance application stability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training sessions and workshops on the use of digital solutions for bidding and contract management, improving user adoption and satisfaction with the tools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designed solutions that implement mobile application features to facilitate field operations and streamline documentation processes while adhering to industry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project management tools to track progress on development tasks, ensuring timely delivery of software solutions in accordance with client expectations and contract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testing and validation of software applications to ensure compliance with specifications, promptly addressing and documenting any discrepancies found during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Workshops conducted on emerging civil IT technologies and software trends, driving innovation within the team and encouraging the integration of new knowledge into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Coded and tested a variety of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showcasing adaptability to different coding environments while maintaining a focus on user experience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liaison between technical teams and clients to clarify project requirements, aligning expectations and fostering a collaborative approach to achieving optimal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