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web and mobile applications. Proficient in designing and operating agentic AI systems and retrieval-augmented generation services. Proven expertise in Python, AWS, and cloud environments, complemented by strong collaborative and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Generative AI, LangChain, AutoGen, RAG,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SageMaker, Lambda, ECS, EKS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OpenSearch, Pinecone, Weaviate, pgvector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Docker, Kubernetes,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 (RAG)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effectively automate complex business workflows, ensuring reliability and quality throughout various engineering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stakeholders to translate complex requirements into actionable tasks, yielding well-defined deliverables that aligned with the product vision and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practices for AI systems, establishing structured logging and performance metrics to continuously monitor and optimize system behavior under diverse operational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end-to-end RAG solutions involving ingestion, chunking, embedding, and retrieval processes optimized for relevance, thus driving increased efficiency in data handling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secure access protocols into AI tool orchestrations by defining clear boundaries for tool permissions and validations, significantly reducing risk and enhancing operational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patterns such as serverless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containerized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deployment process and reduced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build and maintain cross-functional technical documentation that improved knowledge transfer and supported ongoing operations and maintenance of AI services within diverse user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SageMaker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and deploying machine learning models, enabling data-driven decision-making while ensuring models remained interpretable and aligned with project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workshops with engineering teams to refine specifications around retrieval optimization, resulting in improved quality of service and enhanced performance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iterative evaluation loops to continuously improve retrieval methodologies, ensuring sustained adherence to measurable quality signals associated with the relevance and efficiency of AI-generated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incorporated emerging AI tools and technologies, conducting extensive research to identify innovations that could enhance existing workflows and reduce technical debt in developed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responsible AI design principles to implement risk-aware operational practices, promoting organizational compliance to ethical standards and enhancing user trust in deployed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 development, employing best practices for building reliable RESTful APIs that supported the seamless interaction of data-driven applications and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teamwork through effective communication and collaboration across various groups, promoting a delivery-oriented approach to project milestones and strategic outcomes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assessed industry trends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making informed recommendations that shaped project roadmaps and influenced strategic decisions within Blend360.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bespoke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complex civil engineering operations, effectively integrating client needs into the digital landscape of the construction management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reliability of deployed applications, particularly focused on solutions tailored for bidding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tools and applications for project management in the civil sector, enabling seamless data collection and reporting processes that significantly reduced paperwork and improved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cross-departmental projects aimed at improving operational efficiency, leveraging experience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and project lifecycles for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training sessions for team members on emerging technologies in civil engineering such as AI and automation tools that support construction management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robust testing and quality assurance processes were in place for all team deliverables, enhancing reliability and performance of solutions catering to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translate innovative concepts into functional software applications, prioritizing user experience while addressing specific civil engineering compliance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machine learning algorithms to analyze construction data, providing clients with insightful analytics and predictive capabilities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paperless contracting by developing user-friendly applications that adhered to compliance standards and facilitated seamless digital workflows for stakeholders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liaised with clients to understand their needs and deliver tailored software solutions that aligned with industry standards within civil IT, enhancing project outcomes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development processes using Agile methodologies, promoting adaptive planning, evolutionary development, and delivery while ensuring rapid and flexible responses to change in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application development for civil engineering clients, fostering skill development across the team and improving collaborative outputs.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