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designing and executing AI solutions for innovative applications. Proven expertise in Python, TypeScript, and cloud architectures, dedicated to optimizing AI systems and leading engineering teams in transformative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Apache Mesos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Frameworks:</w:t>
      </w:r>
      <w:r w:rsidRPr="003813CA">
        <w:rPr>
          <w:rFonts w:ascii="Arial" w:eastAsia="Century Gothic" w:hAnsi="Arial" w:cs="Arial"/>
          <w:sz w:val="22"/>
          <w:szCs w:val="22"/>
        </w:rPr>
        <w:t xml:space="preserve"> TensorFlow, PyTorch, Scikit-learn, LangGraph, HuggingFace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Jupyter Notebook, Git, Postman, Docker Compose, Kibana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of scalable AI platforms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LLMs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architectures for optimal performance and deployment across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leaders to identify high-value AI use cases that aligned with business strategy, shaping effective roadmaps to maximize impact within the PropTech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cross-functional teams of AI engineers and ML specialists, improving standards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model selection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agent workflows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the overall coding culture to promote innovation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to streamline deployment processes while optimizing costs through proactive resource utilization and infrastructure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evaluation and integration of emerging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LangGraph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Windsurf</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governance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ethical considerations in line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reusable code components and modular frameworks for AI solutions, enhancing team productivity and ensuring compliance with 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for AI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frameworks for AI products, ensuring that complex workflows maintained functionality, safety, and met the strategic vision set forth by leadership.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architectural and code reviews,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observability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assess system performance, user satisfaction, and alignment with business objectives, fostering a quality-driven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technical roadmaps for AI projects, successfully launching multiple complex systems, ensuring on-time delivery through meticulous planning, stakeholder collaboration, and iterative feedback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performance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metrics and cost efficiency strategies for AI solutions, addressing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challenges while minimizing latency and optimizing user experience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security and legal teams to establish compliant AI frameworks, ensuring adherence to regulations like GDPR,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PII handling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content safety for customer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AI workflows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multi-agent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engaging in extensive coding practices and model evaluations to achieve optimal accuracy and reliability of AI-driven applications across diverse use cases.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continuous improvement initiatives within the AI engineering team, fostering a culture of learning through workshops, knowledge sharing, and the incorporation of feedback into product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of shared AI services and toolkits, promoting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reusable capabilities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reduced development time and facilitated faster deployment of engineering solutions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importance of improving collaboration between product, design, and engineering functions to successfully vet AI features aligning with user feedback and business metrics.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specializing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planning, bidding, and construction management functions, streamlining the digital transformation of traditional processes through innovative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cloud-based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applications within the digital infrastructure to support diverse client requirements and regulatory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development teams, collaborating with stakeholders to produce efficient project roadmaps for the implementation of both back-end and front-end features in civil engineering software.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best practices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and increasing reliability of applications crucial for project stakeholders and field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frameworks, focusing on enhancing user engagement through improved workflows and optimized database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collaborative development sessions, ensuring high-quality standards and maintainability for complex constructs associated with planning and construction project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robust APIs for integration with internal and third-party services, enhancing the overall agility and functionality of applications utilized in construction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data flows and user interactions to inform and drive product enhancements, implementing best practices for data handling and user experience in highly regulated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fostering a collaborative team culture while maintaining documentation, ensuring traceability and accountability in software deployments and revisions.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agile methodologies to manage deliverables effectively and predictable timeframes, collaborating with cross-functional teams to adapt to evolving project requirements and customer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assess and integrate cutting-edge technologies into existing platforms, positioning the organization at the forefront of the digital transformation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solutions that emphasized transparency and improved information sharing, resulting in increased operational efficiency and collaboration among project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