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AI Agent Developer with over 11 years of software development experience focusing on web and mobile applications. Skilled in agent development, data integration, and governance frameworks, specializing in Python, SQL, and Databricks Lakehouse. Proven ability to create production-ready AI solutions that enhance analytics and decision-making across various sectors, particularly retail and consumer goods.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Databricks Lakehouse, LangChain, Copilot Studio, MLflow, Agent Bricks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Microsoft 365, Power BI, Microsoft Teams, Power Platform, Graph connectors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Unity Catalog, Delta Lake, Vector Search, Azure Data Factory,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MLOps &amp; Governance:</w:t>
      </w:r>
      <w:r w:rsidRPr="003813CA">
        <w:rPr>
          <w:rFonts w:ascii="Arial" w:eastAsia="Century Gothic" w:hAnsi="Arial" w:cs="Arial"/>
          <w:sz w:val="22"/>
          <w:szCs w:val="22"/>
        </w:rPr>
        <w:t xml:space="preserve"> MLflow 3.0, Microsoft Purview, DLP, Sensitivity labels, Responsible AI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operationalized agentic AI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 Lakehouse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Copilot Studio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enterprise data to develop collaborative insights for retail analytics across various scenarios and use cases.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multi-agent workflows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 Agent 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deployment of AI-driven insights in organizational settings while adhering to stringent governance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real-time pipelines that integrated transactional and ERP data into automated copilots, dramatically enhancing business agility and allowing teams to access insights with unprecedented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retrieval-augmented generation (RAG)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Delta 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Unity Catalog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the accuracy and efficiency of data retrieval processes across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entire agent lifecycle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MLflow 3.0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proper experiment tracking, prompt evaluation, and orchestration of AI models within the operational framework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monitoring of production AI agents for reliability and safety measures, thereby maintaining performance standards while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governance guardrails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align data governance practices,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row/column-level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lineage, and non-discriminatory AI to meet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Fine-tuned large language models for retail-specific tasks, enhancing the understanding of customer behavior and decision-making processes by employing state-of-the-art AI techniques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evaluated newly released features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integrations with various enterprise applications remain current and deliver optimum utility.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data analysts on best practices for deploying AI agents and optimizing analytics solutions, fostering a culture of professional growth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advanced multi-agent orchestration strategies and conducted workshops to share best practices and solutions within the analytics community, thus boosting engagement and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Automate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workflows across Teams and Outlook, increasing operational efficiency by streamlining communication and information access for business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the adoption of AI-enhanced experiences in the market, creating feedback loops with sales and marketing teams to enhance product features and market positioning strategically.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Redesigned process flows for data management systems, enhancing the retrieval and analysis of complex data sets and keeping analysis efficient and relevant to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responsible AI standards, ensuring that AI features comply with ethical guidelines including data access controls and bias mitigation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digital solutions that enhanced the software engineering framework for construction management, ensuring effective integration of analytics into planning processes for civil related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APIs and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data exchange between frontend applications and backend databases, enhancing the overall user experience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team-focused approach to software development at Infotech, implementing agile methodologies that improved time-to-market for critical solutions while ensuring customer satisfaction remained paramount throughout the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innovative technologies and frameworks to augment existing capabilities in digital solution offerings, thus improving operational performance in civil IT project implementations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data-driven tools that mapped the entire lifecycle of construction management solutions, enhancing the ability to gather and analyze project insights rapidly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enhancing communication between teams and clients to ensure requirements were met while applying industry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integration testing to ensure project specifications were met, applying risk assessment protocols for project proposals in the planning and construction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paperless contracting solutions by architecting intuitive frontend systems allowing users to navigate construction project data effortlessly while adhering to regulatory compliance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all code and features, promoting knowledge transfer within the team and ensuring new team members can onboard effectively and quickly understand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less experienced engineers, fostering a culture of shared knowledge and improving the technical capabilities of the team, greatly benefiting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for inspection management, providing digital solutions that enhanced the efficiency of project stakeholders and reduced the need for manual tracking and paper-based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structured data protocols for construction management applications that facilitated accurate tracking and reporting of project metrics, ultimately leading to optimized resource allocation.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