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AI &amp; NLT Solutions Engineer with over 11 years of experience in software development, specializing in machine translation and AI technologies. Proven ability to drive innovative solutions and optimize localization workflows using advanced NLP techniques. Highly skilled in Python, TensorFlow, PyTorch, and various NLP frameworks to enhance productivity and quality. Strong collaborator with a passion for leveraging data-driven strategies to meet client needs and market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Swift,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Natural Language Processing:</w:t>
      </w:r>
      <w:r w:rsidRPr="003813CA">
        <w:rPr>
          <w:rFonts w:ascii="Arial" w:eastAsia="Century Gothic" w:hAnsi="Arial" w:cs="Arial"/>
          <w:sz w:val="22"/>
          <w:szCs w:val="22"/>
        </w:rPr>
        <w:t xml:space="preserve"> spaCy, NLTK, Transformers, OpenNLP, TextBlob, Gensim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AWS, GCP, Azure, Jupyter, Git,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VSCode, PyCharm, Eclipse, IntelliJ IDEA, RStudio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machine translation solutions integrating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linguistic accuracy and context relevance, directly impacting </w:t>
      </w:r>
      <w:r w:rsidRPr="003813CA">
        <w:rPr>
          <w:rStyle w:val="span"/>
          <w:rFonts w:ascii="Arial" w:eastAsia="Century Gothic" w:hAnsi="Arial" w:cs="Arial"/>
          <w:b/>
          <w:bCs/>
          <w:sz w:val="22"/>
          <w:szCs w:val="22"/>
        </w:rPr>
        <w:t xml:space="preserve">localization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increase efficiency for diverse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deploy custom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processes and enhanced quality across multiple localization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strategic adoption of </w:t>
      </w:r>
      <w:r w:rsidRPr="003813CA">
        <w:rPr>
          <w:rStyle w:val="span"/>
          <w:rFonts w:ascii="Arial" w:eastAsia="Century Gothic" w:hAnsi="Arial" w:cs="Arial"/>
          <w:b/>
          <w:bCs/>
          <w:sz w:val="22"/>
          <w:szCs w:val="22"/>
        </w:rPr>
        <w:t xml:space="preserve">machine translation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within the organization, providing expert guidance and documentation to stakeholders, elevating their understanding and usage of automation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MT engines for domain-specific content, analyzing client requirements and utilizing best-fit technologies to meet diverse multilingual demands, while ensuring accuracy and consistency in translations.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workflows to evaluate and benchmark MT engines, utilizing data-driven strategies to continuously enhance </w:t>
      </w:r>
      <w:r w:rsidRPr="003813CA">
        <w:rPr>
          <w:rStyle w:val="span"/>
          <w:rFonts w:ascii="Arial" w:eastAsia="Century Gothic" w:hAnsi="Arial" w:cs="Arial"/>
          <w:b/>
          <w:bCs/>
          <w:sz w:val="22"/>
          <w:szCs w:val="22"/>
        </w:rPr>
        <w:t xml:space="preserve">model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 feedback for ongoing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evaluations of client requests, actively comparing various MT engines to recommend solutions that best align with client expectations and the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AI and MT tools for linguistic teams, reinforcing principles of technology adoption and post-editing practices, ultimately boosting team confidence in using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analysis and performance metrics to assess the effectiveness of localization tools and processes, presenting actionable insights to leadership to foster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latest trends and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machine translation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localization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team remained at the forefront of industry changes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pipelines for preprocessing and analyzing large datasets to inform translation processes, enhancing the quality of translated materials and project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user manuals for internal teams, ensuring that all stakeholders are aligned and equipped with the necessary tools and knowledge to utilize developed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manual overhead in file preparation and pre-translation workflows, resulting in faster turnaround times for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engineering and production teams to optimize workflows, ensuring seamless handoff of projects and providing insights on AI tools that enhance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post-editing metrics to continuously refine MT output, working closely with project managers to assess and prioritizing improvements based on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blueprint for the integration of new AI technologies into existing systems, ensuring minimal disruption while enhancing capabilities and efficiencies across the board.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technologies to improve procurement processes in digital solutions for construction management systems, focusing on AI-driven analytics for enhanced project bidding and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that simplified civil engineering workflows, implementing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rapidly adapt to the evolving needs of clients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build data analysis tools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insight generation from large data sets, directly impacting client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popular libraries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systems that assess construction risks, significantly contributing to project safety and compliance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to demonstrate digital solutions capabilities, translating complex technical details into actionable insights to enhance user experience and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designing cloud-based solutions to streamline construction project management, ensuring components integrated smoothly while enhancing collaboration between teams on remote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requirements and performed detailed analysis of client needs to formulate comprehensive software specifications, ensuring that developed solutions align with industry standards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of deployed digital solutions, utilizing insights gained to refine features and ensure high performance in real-world applications relevant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software deployment, enhancing productivity and decreasing the time-to-market for essential project management tools and digital solutions for large-scale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feedback from project teams to identify areas of improvement for existing software tools, proactively developing updates that align better with real-world application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integrated stakeholder input into the software development lifecycle by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enhancing collaboration and ensuring that client needs were central to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continuous development of technical documentation for civil IT software solutions, facilitating knowledge sharing and supporting client training initiatives that improved solution adoption.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