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designing, developing, and deploying scalable web and mobile applications. Highly proficient in AEM Cloud Services, Java and API design, with a strong background in cloud architecture and DevOps practices. Demonstrated ability to lead technical projects and mentor junior engineers while ensuring the highest standards of performance, security, and collaboration within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 11, Java 17,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Apache Sling, OSGi, GraphQL, REST, JUnit, Mockito,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Adobe Experience Manager (AEM), AEM Cloud Service, Content Fragments, Core Components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 Actions, Azure DevOps, Terraform, Adobe I/O Runtime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OIDC, JWT, OWASP, Vault, KMS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Caching &amp; Delivery:</w:t>
      </w:r>
      <w:r w:rsidRPr="003813CA">
        <w:rPr>
          <w:rFonts w:ascii="Arial" w:eastAsia="Century Gothic" w:hAnsi="Arial" w:cs="Arial"/>
          <w:sz w:val="22"/>
          <w:szCs w:val="22"/>
        </w:rPr>
        <w:t xml:space="preserve"> Dispatcher, CDN, Fastly, Akamai, CloudFront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AEM (Cloud Service)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content delivery and management efficiencies within the digital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omnichannel consumption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secure and efficient exchange of data between client-side applications and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around scalability and performance engineering for distributed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instances in multi-region deployments,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Akamai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DevOps best practices by managing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code delivery through automation and regular integration testing of production-ready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security protocols and compliance measures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secure sensitive data transactions and implemented role-based access control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IMS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identity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stakeholders to refine backlog items, ensuring that technical requirements aligned with business goals and enhancing agile project workflows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standards, promoting a culture of continuous learning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Dispatcher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significantly reducing latency and optimizing resource management in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services with third-party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while ensuring data integrity and security through strong access controls and data management protocols, enhancing the user experience on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automated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reliability and regression coverage through disciplined unit and integration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monitored non-functional requirements (NFRs) including uptime and disaster recovery planning to ensure high availability and resilience of the AEM platform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 for cloud-based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Manager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risk management and performance tuning initiatives for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and solution design for large-scale projects, fostering team collaboration and knowledge transfer through code reviews and collaborative problem-solving exercises.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diverse teams across global locations to facilitate project delivery, leveraging remote collaboration tools to overcome challenges in communication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scrum meetings, ensuring alignment within cross-functional squads and keeping abreast of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functionalities for civil IT applications that facilitated planning, bidding, and construction management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operations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served as integration points for digital solutions, enhancing interoperability among various systems within the civil engineering domain and supporting dynamic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user-centered applications that provided seamless access to bidding data and project documents, integrating functionalities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for better workflow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store and retrieve data efficiently, optimizing query performance and ensuring secure access to civil project data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employing agile methodologies to iterate on software features and enhancements based on stakeholder feedback and emerging technical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improved legacy systems' integration through modern frameworks, facilitating enhanced user experiences in digital project management solutions and achieving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Java and cloud development best practices, fostering a culture of knowledge sharing that empowered team members to achieve their professional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scoping and requirements planning to align client expectations with technical deliverables in civil IT projects, establishing milestones that kept development on track and within budget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on cloud platforms,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scalability and reliability while maintaining focus on performance against established service-level agreements (SLAs) for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infrastructure as code (IAC)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of development and production environments that reduced setup times significantly during project ramp-up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by implementing data encryption mechanisms and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tokens, ensuring compliance with legal regulations regarding user data privacy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presentations and readiness discussions to provide technical insights that guided business decision-making around project implementation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