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professional with over 11 years of experience in software development, expert in web and mobile applications using the Microsoft stack. Proven ability in modernizing legacy systems and optimizing complex SQL databases. Strong experience with Azure services and containerization techniques, particularly with Docker and Kubernetes.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.NET, JavaScript, TypeScript,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Google Cloud, Azure DevOps, Azure Functions, Azure SQL, Azure Blob Storage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AKS, Helm,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Server, NoSQL, Cosmos DB, PostgreSQL, Redis Cache, Databricks,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GitHub, Bitbucket, JIRA, Trello,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GraphQL, API Management, Microservices, ASP.NET Core, IIS, HTML/CSS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 to modernize the organization's legacy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by implementing migration plans to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operational efficiency and reduced resource consumption.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utilizing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 Service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system observability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tuning and optimization of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leveraging advanced indexing and partitioning strategies to handle multi-terabyte datasets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strategies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(AKS) to migrate traditional applications to a microservices architecture, establishing deployment patterns and standards for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complex data integration pipelines, employing </w:t>
      </w:r>
      <w:r w:rsidRPr="003813CA">
        <w:rPr>
          <w:rStyle w:val="span"/>
          <w:rFonts w:ascii="Arial" w:eastAsia="Century Gothic" w:hAnsi="Arial" w:cs="Arial"/>
          <w:b/>
          <w:bCs/>
          <w:sz w:val="22"/>
          <w:szCs w:val="22"/>
        </w:rPr>
        <w:t xml:space="preserve">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 Hubs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migration to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automated CI/CD pipelines on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code deployment processes and reducing release cycles and time-to-market significantly for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machine learning concepts within the software development lifecycle using cloud-based AI tools, streamlining requirement gathering and code generation processes with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design patterns, fostering a collaborative team environment to enhance skill levels and encourage continuous learning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understanding of enterprise security by integrating modern </w:t>
      </w:r>
      <w:r w:rsidRPr="003813CA">
        <w:rPr>
          <w:rStyle w:val="span"/>
          <w:rFonts w:ascii="Arial" w:eastAsia="Century Gothic" w:hAnsi="Arial" w:cs="Arial"/>
          <w:b/>
          <w:bCs/>
          <w:sz w:val="22"/>
          <w:szCs w:val="22"/>
        </w:rPr>
        <w:t xml:space="preserve">SSO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such as </w:t>
      </w:r>
      <w:r w:rsidRPr="003813CA">
        <w:rPr>
          <w:rStyle w:val="span"/>
          <w:rFonts w:ascii="Arial" w:eastAsia="Century Gothic" w:hAnsi="Arial" w:cs="Arial"/>
          <w:b/>
          <w:bCs/>
          <w:sz w:val="22"/>
          <w:szCs w:val="22"/>
        </w:rPr>
        <w:t xml:space="preserve">OAuth/OIDC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organizational security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owners to translate business requirements into technical specifications, ensuring alignment between software capabilities and stakeholder expectations through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level of software quality through rigorous testing practices, implementing automated testing frameworks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API and UI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documentation of system architecture and design to improve knowledge transfer and maintainability across the software development teams 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helped fine-tune the overall strategy for hybrid cloud deployment to balance on-prem and cloud resource utilization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event-driven architecture principles by introducing </w:t>
      </w:r>
      <w:r w:rsidRPr="003813CA">
        <w:rPr>
          <w:rStyle w:val="span"/>
          <w:rFonts w:ascii="Arial" w:eastAsia="Century Gothic" w:hAnsi="Arial" w:cs="Arial"/>
          <w:b/>
          <w:bCs/>
          <w:sz w:val="22"/>
          <w:szCs w:val="22"/>
        </w:rPr>
        <w:t xml:space="preserve">Service Bus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message handling and integration between disparate applications across cloud and on-prem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code reviews, instilling a culture of high-quality standards and continuous improvement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software solutions for civil IT applications, enabling </w:t>
      </w:r>
      <w:r w:rsidRPr="003813CA">
        <w:rPr>
          <w:rStyle w:val="span"/>
          <w:rFonts w:ascii="Arial" w:eastAsia="Century Gothic" w:hAnsi="Arial" w:cs="Arial"/>
          <w:b/>
          <w:bCs/>
          <w:sz w:val="22"/>
          <w:szCs w:val="22"/>
        </w:rPr>
        <w:t xml:space="preserve">digital planning, 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construction management processes to streamline project delivery and enhance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optimize construction inspection workflows, providing clients with a seamless platform for real-time project monitoring and feedback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custom solutions tailored to the needs of civil engineering projects, enhancing long-term client engagement and partnership.</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interface improvements for existing web applications,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modern and user-friendly experience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frameworks, focusing on reducing technical debt and improving overall system performance in alignment with strategic company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validation protocols, ensuring functional requirements were met for all deployed applications and solutions delivered to clients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architectures to support the nuances of civil IT applications, ensuring optimal performance and reliability under heavy user loads with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cloud-based solutions for project documentation, enhancing collaboration between project stakeholders and providing centralized access to vital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agile methodologies in the development process by facilitating sprint planning, retrospectives, and daily stand-ups to encourage teamwork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applicable to civil IT applications, proposing innovative solutions to improve project outcomes and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provide technical support post-deployment, ensuring their integration with the new systems was smooth and non-disruptive to ongoing operations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Oriented new team members, providing them with essential knowledge about civil IT processes and system architectures to accelerate their professional development and integration into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