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focused on developing high-performance web and mobile applications. Extensive expertise in React, Shopify, and headless commerce architecture, adept at building customer-centric solutions and optimizing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Ruby, GraphQL,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Shopify Hydrogen, Next.js, Remix, Node.js, Express, Vite, Gatsby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 Storefront API, Shopify Admin API, Klaviyo, Algolia, Yotpo, Contentful, Recharge, Sanity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 Oxygen, Vercel, Netlify, AWS, Docker, Kubernetes, CI/CD,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Core Web Vitals, Lighthouse, Page Speed, SEO, Accessibility (WCAG), A/B Testing, Conversion Rate Optimization, Middleware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headless Shopify storefront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Hydrogen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and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responsive UI components, improving site engagement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 storefront components optimized for conversion and speed,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overall functionality and aesthetics of the eCommerce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Storefront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Klaviyo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Algolia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users with a seamless experience while ensuring efficient data flow and functionality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participating in daily stand-ups and sprint planning to ensure alignment on project goals and technical objectives, ultimately improving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 efforts,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scores, enhancing loading times and user experience, which led to significant improvements in user retention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logic and middleware for efficient data fetching and integration workflows, ensuring a smooth and effective operation between the application and backend services, while adapting to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production issues across the storefront and integrations, demonstrating proactive problem-solving skills and ensuring minimal downtime while maintaining high standards of service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architecture decisions, especially concerning integration design and data-fetching patterns, ensuring scalability and maintainability for future enhancements on the eCommerce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Vercel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Netlify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deployment workflows, which streamlined release cycles and improved overall team productivity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Hydrogen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headless commerce technologies, implementing relevant updates to the platform and sharing knowledge with team members to foster a culture of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technical processes and architecture decisions, contributing to knowledge sharing within and across teams, which empowered junior developers to grow their technical capabilities while aligning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accessibility standards (WCAG) in all project phases, ensuring compliance and enhancing user experience for all customers regardless of their needs, reinforcing Jellycat's commitment to inclusivity in its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 activities, assisting junior developers in refining their skills and understanding of industry best practices, cultivating a collaborative atmosphere within the development team that promotes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and receiving constructive feedback to maintain high code quality standards and improve overall project success rates based on shared team knowledge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tools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Remix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project workflows and capitalize on modern development technologies, ensuring Jellycat remains at the forefront of eCommerce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back-end development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across various service integrations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requirements and scope of work for new features while performing thorough code assessments to maintain optimal application quality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in security and data management that ensured customer trust and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internal tool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workflows, reducing manual workload and improving team efficiency significantly while ensuring secure data handling and API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microservices architectures,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promoting modular development and streamlined deployment procedures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efficient data querying and management, enhancing application performance and improving the developer experience through simplified data retrieval, aligning strategy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response times for frequently accessed data, significantly enhancing performance and user experience on client-facing applications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trained junior developers in code practices, working to foster a culture of collaboration and knowledge sharing that aided in successful project executions within tight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high-quality code standards through peer-code reviews and unit testing,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test strategy implementation across web applications, ensuring reliability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feedback, enabling the identification of enhancement areas to continuously improve user satisfaction and retention while adapting to changing business needs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technical workshops to coach team members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promoting growth within the team and enhancing project delivery through shared skills acquisition.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 to address technical debt, ensuring legacy issues were resolved without sacrificing ongoing project deliveries or future development timelines, solidifying long-term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