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technology leader with over 11 years of experience in software development. Proven expertise in enterprise architecture, AI/ML-driven systems, and real-time decisioning platforms. Adept at guiding modernization efforts and architectural strategy for complex, distributed systems. Strong communicator with a focus on collaboration, mentorship, and driving operational excellence in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React, Angular, Node.js,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Apache Kafka,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Service-Oriented Architecture, Event-Driven Architecture,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strategy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large-scale, enterprise-wide initiatives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encompassing multiple services, defining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interactions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scalability and resilience under high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modernization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Mastercard Decision Management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inferencing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decisioning capabilities to enhance operational efficiency and reduce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product leaders to design systems that support new product developments, ensuring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goals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organizational initiatives to elevate engineering craftsmanship by defining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adherence to security and compliance standards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engineering talent through rigorous technical interviews, advocating for a culture of continuous improvement and promoting knowledge sharing across engineering practices and communities.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scalable solutions that meet high transaction volumes,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auto-scaling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transitioning from legacy systems to a modern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streaming and achieving significant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and deployment workflows for smoother operational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data management, reducing downtime and latency while ensuring data integrity under high transaction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