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backend development, specializing in high-performance web and mobile applications. Proficient in design and development of robust APIs using cutting-edge technologies, aiming to drive innovation within fintech and digital asset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Nest.js, Spring,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APIs, GraphQL, Message Queues, Caching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performance and security across high-traffic applications serving diverse customer segments and integrating with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API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routing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organized code structure and scalability in application development; enhancing maintainability and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application requirements, creating user-centric features while ensuring seamless integration and optimal user experience across both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and established best practices for code review processes, significantly boosting application quality and fostering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enabling independent deployment of application components, which improved deployment frequency and reduced downtime during updates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documentation; developed comprehensive tests and optimized endpoints to ensure reliability and expected performance during peak loads in the fintech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refine project scope and adjust timelines, adapting quickly to changes in project priorities while maintaining focus on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brokering in event-driven architectures, facilitating real-time data processing and improving responsiveness of applications to user actions and external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contributing insights on technology trends and advocating for investments in innovative tools that enhance backend capabilities and align with business growth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technical excellence and encouraging independent problem-solving, which enhanced overall team productivity and skill levels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SQL queries and database schemas, ensuring optimal data access patterns which significantly enhanced response times for high-transaction systems in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infrastructure management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improving deployment processes and increasing system reliability across staging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security protocols, ensuring adherence to industry standards while safeguarding sensitive customer data and transaction integrity within applications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and APIs, enhancing application functionality and user experience while ensuring compliance with performance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technical documentation of systems architecture and workflows, facilitating knowledge transfer and onboarding processes while fostering a strong collaborative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compliance with industry regulations while enhancing transaction processing capabilities for multiple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analyze user needs and iteratively design backend features, successfully rolling out enhancements that improved system functionalities and user engagement metrics for finance-related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normalization and integrity, resulting in significant improvements in data access times and reporting efficiency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deployment processes, facilitating timely delivery of features and improvements while minimizing disruptions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daily stand-ups and sprint planning meetings, helping to shaped product development roadmaps while ensuring alignment and focus on priority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adopted modern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leading to improved scalability and resource utilization for backend systems supporting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API specifications and microservices architectures, aiding in cross-team collaboration and ensuring technical transparency within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data, significantly decreasing latency in applications and improving overall response times for backend services during high-usage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implemented quality assurance practices that resulted in heightened code quality, fostering a collaborative environment centered on shared learning and growth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Awareness of emerging technologies and trends in fintech and blockchain, guiding decisions on adopting new tools and practices that align with the organization's strategic direction and competitive positioning.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system design discussions, emphasizing clean architecture principles and scalability to ensure robust and maintainable applications capable of handling evolving business needs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practices through regular vulnerability assessments and the implementation of industry-standard authentication and authorization mechanisms, elevating the overall resilience of applications within financial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