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web and mobile applications. Expertise in TypeScript, JavaScript, and cross-functional collaboration to drive product innovation and improve user experiences. Proven leadership skills in mentoring teams and outlining technology strategies for organizational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NestJS, Express.js, Prisma,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Terraform, Git,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ESLint, Prettier, Mocha, Chai,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successful design and implementation of high-reliability, large-scale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collaborative engineering team that prioritized agile methodologies and client-driven solutions through cross-functional partnerships.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fostering growth in technical skills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contributed to the overall enhancement of our engineering team's capabilities in achieving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Outlined a technology roadmap for 1-2 quarters focusing on scalability and system architecture, leading to improved product stability and user satisfaction across various verticals within the private investment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Product, Design, and Compliance teams to establish cohesive platforms that provided a transparent and efficient experience for users engaging in venture funding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our deployment process and reduced time spent on infrastructure management for complex project deployments. Led efforts in achieving a multi-cloud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of new features, ensuring alignment with business objectives, enhancing system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paving the way for future growth by keeping performance benchmarks in mind.”,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],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experience_second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highly efficient application architecture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improved API performance and systematic handling of requests for a constantly growing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influencing a culture of continuous improvement and accountability in releasing high-quality software on schedule without compromising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knowledge sharing sessions, presenting best coding practices and architecture design principles which improved team communication and collaboration while addressing complex project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coding standards and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quality, promoting a culture focused on excellence and reducing technical debt accumulated through legacy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articulated technical requirements and specifications clearly for multiple stakeholders, influencing project outcomes while ensuring the expectations were well-managed throughout the software development life cycle.”,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developing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microservice architecture to ensure system reliability and optimal performance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modeling and complex queries that support critical business logic and functions necessary for effective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significant modernization initiative, migrating legacy applications to a microservices framework while improving system maintainability and aligning with modern cloud-native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comprehensive code review process which facilitated peer learning, ensured software quality compliance, and drove the engineering team towards achieving higher productivity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enhancing deployment processes while ensuring isolation and consistency between different environments, significantly simplifying DevOps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