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Staff Software Engineer with 11 years of software development experience, specializing in building scalable web and mobile applications using Java, Spring, and Python. Proven track record of leading architecture and design efforts while collaborating closely with cross-functional teams to deliver high-quality software solutions. Highly adaptable and motivated to tackle complex technical challenges, ensuring optimal performance and maintainability of critical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Flask,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MariaDB,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Kubernetes,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services for high-traffic applications, ensuring robustness and scalability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microservices architecture, effectively improving overall system performance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architecture within cross-functional teams, fostering collaboration and ensuring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were consistently applied to all projects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concepts, enhancing their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server-side development, resulting in accelerated team competency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performance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profiling tools and techniques to optimize response times and resource usage across multiple service layers integrated in the backend.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unit and integration tests for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establishing a strong code review culture and ensuring that all releases maintained high standards of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translate business requirements into effective technical solutions, prioritizing features while balancing project timelines and resource constraints to meet delivery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across development, data engineering, and DevOps teams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reliability of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providing architectural guidance that facilitated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as the system transitioned towards a more hybrid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evaluated new technologies and industry trends to propose innovations that could enhance system capabilities and development workflows, significantly improving team agility and responsiveness to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design and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cross-team communication and ensuring consistent understanding of service capabilities among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talks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engineering practices at company meetups, contributing to a culture of knowledge sharing and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 standards for code quality among peers, which fostered a constructive feedback environment to improve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end users to gather feedback on software performance and usability, developing actionable insights that informed subsequent iterations of product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leading sprint planning sessions and retrospectives that encouraged team reflection and adaptation towards better outcomes for software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architecture changes and technology stack transitions, ensuring that all stakeholders remained well-informed of technical direction and design decisions driving the projects forward.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cloud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enterprise-grade applications running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service requirements and design new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business logic in existing applications, contributing significantly to user experience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monolithic applications to service-oriented architectures by effectively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APIs, firmly establishing best practices in architecture design and data flow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rapid iteration and quality assurance within development cycles, optimizing release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incoming software engineers on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system design fundamentals and fostering a passion for innovative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provided insights on scaling challenges, guiding teams through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architectural evolution.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active performance tracking and ensuring operational health of critical services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participation in daily stand-ups and retrospectives, advocating for transparency in problem-solving discussions that leveraged diverse perspectives toward achieving shared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security practices in code and deployment configurations to ensure compliance with industry standards, enhancing overall application integrity and safeguarding sensitive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that integrated with client-side applications, maintaining solid coding standards and ensuring compatibility across different platforms and browsers to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documentation for architectural decisions and code libraries, promoting a shared understanding of system designs and enhancing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and demonstration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dynamics and project visibility, leading to better delivery timelines and quality metrics for the projects embarked upon.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